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525" w:rsidRPr="00AA238F" w:rsidRDefault="00680525" w:rsidP="00680525">
      <w:pPr>
        <w:ind w:left="1843" w:right="1983"/>
        <w:jc w:val="both"/>
        <w:rPr>
          <w:rFonts w:ascii="Tahoma" w:hAnsi="Tahoma" w:cs="Tahoma"/>
          <w:i/>
          <w:sz w:val="22"/>
          <w:szCs w:val="22"/>
        </w:rPr>
      </w:pPr>
      <w:r w:rsidRPr="00AA238F">
        <w:rPr>
          <w:rFonts w:ascii="Tahoma" w:hAnsi="Tahoma" w:cs="Tahoma"/>
          <w:b/>
          <w:i/>
          <w:sz w:val="22"/>
          <w:szCs w:val="22"/>
        </w:rPr>
        <w:t>Sumilla:</w:t>
      </w:r>
      <w:r w:rsidRPr="00AA238F">
        <w:rPr>
          <w:rFonts w:ascii="Tahoma" w:hAnsi="Tahoma" w:cs="Tahoma"/>
          <w:i/>
          <w:sz w:val="22"/>
          <w:szCs w:val="22"/>
        </w:rPr>
        <w:t xml:space="preserve"> “</w:t>
      </w:r>
      <w:r w:rsidR="00AA238F" w:rsidRPr="00AA238F">
        <w:rPr>
          <w:rFonts w:ascii="Tahoma" w:hAnsi="Tahoma" w:cs="Tahoma"/>
          <w:i/>
          <w:sz w:val="22"/>
          <w:szCs w:val="22"/>
        </w:rPr>
        <w:t>El Tribunal de Contrataciones del Estado carece de competencia en controversias de materia civil</w:t>
      </w:r>
      <w:r w:rsidRPr="00AA238F">
        <w:rPr>
          <w:rFonts w:ascii="Tahoma" w:hAnsi="Tahoma" w:cs="Tahoma"/>
          <w:i/>
          <w:sz w:val="22"/>
          <w:szCs w:val="22"/>
        </w:rPr>
        <w:t>”</w:t>
      </w:r>
    </w:p>
    <w:p w:rsidR="00680525" w:rsidRPr="00AA238F" w:rsidRDefault="00680525" w:rsidP="00680525">
      <w:pPr>
        <w:pStyle w:val="Textoindependiente3"/>
        <w:spacing w:after="0"/>
        <w:rPr>
          <w:rFonts w:ascii="Tahoma" w:hAnsi="Tahoma" w:cs="Tahoma"/>
          <w:i/>
          <w:sz w:val="22"/>
          <w:szCs w:val="22"/>
          <w:lang w:val="es-ES"/>
        </w:rPr>
      </w:pPr>
    </w:p>
    <w:p w:rsidR="00680525" w:rsidRPr="00AA238F" w:rsidRDefault="00680525" w:rsidP="00680525">
      <w:pPr>
        <w:pStyle w:val="Textoindependiente3"/>
        <w:spacing w:after="0"/>
        <w:ind w:left="5387"/>
        <w:jc w:val="both"/>
        <w:rPr>
          <w:rFonts w:ascii="Tahoma" w:hAnsi="Tahoma" w:cs="Tahoma"/>
          <w:b/>
          <w:sz w:val="22"/>
          <w:szCs w:val="22"/>
        </w:rPr>
      </w:pPr>
      <w:r w:rsidRPr="00AA238F">
        <w:rPr>
          <w:rFonts w:ascii="Tahoma" w:hAnsi="Tahoma" w:cs="Tahoma"/>
          <w:b/>
          <w:sz w:val="22"/>
          <w:szCs w:val="22"/>
        </w:rPr>
        <w:t>Lima,</w:t>
      </w:r>
      <w:r w:rsidR="00F84B39">
        <w:rPr>
          <w:rFonts w:ascii="Tahoma" w:hAnsi="Tahoma" w:cs="Tahoma"/>
          <w:b/>
          <w:sz w:val="22"/>
          <w:szCs w:val="22"/>
        </w:rPr>
        <w:t>30 de Mayo de 2011</w:t>
      </w:r>
    </w:p>
    <w:p w:rsidR="00680525" w:rsidRPr="00AA238F" w:rsidRDefault="00680525" w:rsidP="00680525">
      <w:pPr>
        <w:pStyle w:val="Textoindependiente3"/>
        <w:spacing w:after="0"/>
        <w:ind w:left="5387"/>
        <w:jc w:val="both"/>
        <w:rPr>
          <w:rFonts w:ascii="Tahoma" w:hAnsi="Tahoma" w:cs="Tahoma"/>
          <w:b/>
          <w:sz w:val="22"/>
          <w:szCs w:val="22"/>
        </w:rPr>
      </w:pPr>
    </w:p>
    <w:p w:rsidR="00680525" w:rsidRPr="00AA238F" w:rsidRDefault="00680525" w:rsidP="00680525">
      <w:pPr>
        <w:ind w:left="567" w:firstLine="567"/>
        <w:contextualSpacing/>
        <w:jc w:val="both"/>
        <w:rPr>
          <w:rFonts w:ascii="Tahoma" w:hAnsi="Tahoma" w:cs="Tahoma"/>
          <w:sz w:val="22"/>
          <w:szCs w:val="22"/>
        </w:rPr>
      </w:pPr>
      <w:r w:rsidRPr="00AA238F">
        <w:rPr>
          <w:rFonts w:ascii="Tahoma" w:hAnsi="Tahoma" w:cs="Tahoma"/>
          <w:b/>
          <w:sz w:val="22"/>
          <w:szCs w:val="22"/>
        </w:rPr>
        <w:t xml:space="preserve">Visto </w:t>
      </w:r>
      <w:r w:rsidRPr="00AA238F">
        <w:rPr>
          <w:rFonts w:ascii="Tahoma" w:hAnsi="Tahoma" w:cs="Tahoma"/>
          <w:sz w:val="22"/>
          <w:szCs w:val="22"/>
        </w:rPr>
        <w:t>en sesión de fecha 30 de mayo de 2011, la Primera Sala del Tribunal de Contrataciones del Estado el Expediente N° 3052-2008-TC; sobre el procedimiento administrativo sancionador iniciado contra el Ingeniero Edwin Catalino Gamarra Barrera, quien suscribió el Contrato de Locación de Servicios No Personales Nº 98 con SEDACHIMBOTE SA, a fin que realice labores como residente en la obra: “Mejoramiento del Sistema de Desagüe del AAHH San Isidro-Chimbote”</w:t>
      </w:r>
    </w:p>
    <w:p w:rsidR="00680525" w:rsidRPr="00AA238F" w:rsidRDefault="00680525" w:rsidP="00680525">
      <w:pPr>
        <w:ind w:left="567" w:firstLine="567"/>
        <w:contextualSpacing/>
        <w:jc w:val="both"/>
        <w:rPr>
          <w:rFonts w:ascii="Tahoma" w:hAnsi="Tahoma" w:cs="Tahoma"/>
          <w:b/>
          <w:sz w:val="22"/>
          <w:szCs w:val="22"/>
          <w:lang w:val="es-ES_tradnl"/>
        </w:rPr>
      </w:pPr>
    </w:p>
    <w:p w:rsidR="00680525" w:rsidRPr="00AA238F" w:rsidRDefault="00680525" w:rsidP="00680525">
      <w:pPr>
        <w:pStyle w:val="Prrafodelista"/>
        <w:ind w:left="567"/>
        <w:rPr>
          <w:rFonts w:ascii="Tahoma" w:hAnsi="Tahoma" w:cs="Tahoma"/>
          <w:b/>
          <w:sz w:val="22"/>
          <w:szCs w:val="22"/>
        </w:rPr>
      </w:pPr>
      <w:r w:rsidRPr="00AA238F">
        <w:rPr>
          <w:rFonts w:ascii="Tahoma" w:hAnsi="Tahoma" w:cs="Tahoma"/>
          <w:b/>
          <w:sz w:val="22"/>
          <w:szCs w:val="22"/>
        </w:rPr>
        <w:t>ANTECEDENTES:</w:t>
      </w:r>
    </w:p>
    <w:p w:rsidR="00680525" w:rsidRPr="00AA238F" w:rsidRDefault="00680525" w:rsidP="00680525">
      <w:pPr>
        <w:jc w:val="both"/>
        <w:rPr>
          <w:rFonts w:ascii="Tahoma" w:hAnsi="Tahoma" w:cs="Tahoma"/>
          <w:b/>
          <w:sz w:val="22"/>
          <w:szCs w:val="22"/>
          <w:lang w:eastAsia="es-PE"/>
        </w:rPr>
      </w:pPr>
    </w:p>
    <w:p w:rsidR="00680525" w:rsidRPr="00AA238F" w:rsidRDefault="00680525" w:rsidP="00680525">
      <w:pPr>
        <w:pStyle w:val="Prrafodelista"/>
        <w:widowControl/>
        <w:numPr>
          <w:ilvl w:val="0"/>
          <w:numId w:val="11"/>
        </w:numPr>
        <w:suppressAutoHyphens w:val="0"/>
        <w:ind w:left="567" w:hanging="567"/>
        <w:contextualSpacing/>
        <w:jc w:val="both"/>
        <w:rPr>
          <w:rFonts w:ascii="Tahoma" w:hAnsi="Tahoma" w:cs="Tahoma"/>
          <w:sz w:val="22"/>
          <w:szCs w:val="22"/>
        </w:rPr>
      </w:pPr>
      <w:r w:rsidRPr="00AA238F">
        <w:rPr>
          <w:rFonts w:ascii="Tahoma" w:hAnsi="Tahoma" w:cs="Tahoma"/>
          <w:sz w:val="22"/>
          <w:szCs w:val="22"/>
        </w:rPr>
        <w:t xml:space="preserve">El 10 de enero de 2008, el Servicio de Agua Potable y Alcantarillado de Santa, Casma y Huarmey S.A.-SEDACHIMBOTE S.A., en los sucesivo, la Entidad, suscribió el Contrato de Locación de Servicios No Personales Nº 98 con el Ingeniero Edwin Catalino Gamarra Barrera, en adelante el Contratista, a fin que realice labores como residente en la obra: “Mejoramiento del Sistema de Desagüe del AAHH San Isidro-Chimbote” por el periodo de un mes, y por el que se le retribuiría la cantidad de S/.3500 soles. </w:t>
      </w:r>
    </w:p>
    <w:p w:rsidR="00680525" w:rsidRPr="00AA238F" w:rsidRDefault="00680525" w:rsidP="00680525">
      <w:pPr>
        <w:pStyle w:val="Prrafodelista"/>
        <w:ind w:left="567"/>
        <w:contextualSpacing/>
        <w:jc w:val="both"/>
        <w:rPr>
          <w:rFonts w:ascii="Tahoma" w:hAnsi="Tahoma" w:cs="Tahoma"/>
          <w:sz w:val="22"/>
          <w:szCs w:val="22"/>
        </w:rPr>
      </w:pPr>
    </w:p>
    <w:p w:rsidR="00680525" w:rsidRPr="00AA238F" w:rsidRDefault="00680525" w:rsidP="00680525">
      <w:pPr>
        <w:pStyle w:val="Prrafodelista"/>
        <w:widowControl/>
        <w:numPr>
          <w:ilvl w:val="0"/>
          <w:numId w:val="11"/>
        </w:numPr>
        <w:suppressAutoHyphens w:val="0"/>
        <w:ind w:left="567" w:hanging="567"/>
        <w:contextualSpacing/>
        <w:jc w:val="both"/>
        <w:rPr>
          <w:rFonts w:ascii="Tahoma" w:hAnsi="Tahoma" w:cs="Tahoma"/>
          <w:sz w:val="22"/>
          <w:szCs w:val="22"/>
        </w:rPr>
      </w:pPr>
      <w:r w:rsidRPr="00AA238F">
        <w:rPr>
          <w:rFonts w:ascii="Tahoma" w:hAnsi="Tahoma" w:cs="Tahoma"/>
          <w:sz w:val="22"/>
          <w:szCs w:val="22"/>
        </w:rPr>
        <w:t>Mediante Carta GEGE Nº 780-2008, la Entidad, remitió a este Tribunal de Contrataciones del Estado, en adelante, el Tribunal, el contrato firmado con el Contratista y el Informe Técnico Legal Nº 001-2008, solicitando se sancione a dicho ingeniero.</w:t>
      </w:r>
    </w:p>
    <w:p w:rsidR="00680525" w:rsidRPr="00AA238F" w:rsidRDefault="00680525" w:rsidP="00680525">
      <w:pPr>
        <w:pStyle w:val="Prrafodelista"/>
        <w:rPr>
          <w:rFonts w:ascii="Tahoma" w:hAnsi="Tahoma" w:cs="Tahoma"/>
          <w:sz w:val="22"/>
          <w:szCs w:val="22"/>
        </w:rPr>
      </w:pPr>
    </w:p>
    <w:p w:rsidR="00680525" w:rsidRPr="00AA238F" w:rsidRDefault="00680525" w:rsidP="00680525">
      <w:pPr>
        <w:pStyle w:val="Prrafodelista"/>
        <w:widowControl/>
        <w:numPr>
          <w:ilvl w:val="0"/>
          <w:numId w:val="11"/>
        </w:numPr>
        <w:suppressAutoHyphens w:val="0"/>
        <w:ind w:left="567" w:hanging="567"/>
        <w:contextualSpacing/>
        <w:jc w:val="both"/>
        <w:rPr>
          <w:rFonts w:ascii="Tahoma" w:hAnsi="Tahoma" w:cs="Tahoma"/>
          <w:sz w:val="22"/>
          <w:szCs w:val="22"/>
        </w:rPr>
      </w:pPr>
      <w:r w:rsidRPr="00AA238F">
        <w:rPr>
          <w:rFonts w:ascii="Tahoma" w:hAnsi="Tahoma" w:cs="Tahoma"/>
          <w:sz w:val="22"/>
          <w:szCs w:val="22"/>
        </w:rPr>
        <w:t>El Informe Técnico Legal Nº 001-2008, hace mención a que mediante diversas Cartas Notariales la Entidad solicitó al Contratista, residente en la Obra mencionada, la entrega de documentos que comprendían: la memoria descriptiva, el avance físico valorado, el cuaderno de obra, los certificados de control de calidad y pruebas de materiales, el certificado de pruebas hidráulicas, el plano de replanteo, etc, indicando que, sin embargo, dicho Contratista venía incumpliendo con la solicitud planteada, concluyendo que la renuencia del contratista a la entrega de los documentos referidos contraviene lo establecido en los dispositivos legales irrogando perjuicios a la Entidad.</w:t>
      </w:r>
    </w:p>
    <w:p w:rsidR="00680525" w:rsidRPr="00AA238F" w:rsidRDefault="00680525" w:rsidP="00680525">
      <w:pPr>
        <w:pStyle w:val="Prrafodelista"/>
        <w:rPr>
          <w:rFonts w:ascii="Tahoma" w:hAnsi="Tahoma" w:cs="Tahoma"/>
          <w:sz w:val="22"/>
          <w:szCs w:val="22"/>
        </w:rPr>
      </w:pPr>
    </w:p>
    <w:p w:rsidR="00680525" w:rsidRPr="00AA238F" w:rsidRDefault="00680525" w:rsidP="00680525">
      <w:pPr>
        <w:pStyle w:val="Prrafodelista"/>
        <w:widowControl/>
        <w:numPr>
          <w:ilvl w:val="0"/>
          <w:numId w:val="11"/>
        </w:numPr>
        <w:suppressAutoHyphens w:val="0"/>
        <w:ind w:left="567" w:hanging="567"/>
        <w:contextualSpacing/>
        <w:jc w:val="both"/>
        <w:rPr>
          <w:rFonts w:ascii="Tahoma" w:hAnsi="Tahoma" w:cs="Tahoma"/>
          <w:sz w:val="22"/>
          <w:szCs w:val="22"/>
        </w:rPr>
      </w:pPr>
      <w:r w:rsidRPr="00AA238F">
        <w:rPr>
          <w:rFonts w:ascii="Tahoma" w:hAnsi="Tahoma" w:cs="Tahoma"/>
          <w:sz w:val="22"/>
          <w:szCs w:val="22"/>
        </w:rPr>
        <w:t>A su comunicación, la Entidad, adjunta también, la Carta GEGE Nº 338-2008, de fecha 31 de marzo de 2008, remitida al Contratista, solicitando la entrega de los documentos mencionados a la brevedad posible por ser necesaria para la liquidación de la obra.</w:t>
      </w:r>
    </w:p>
    <w:p w:rsidR="00680525" w:rsidRPr="00AA238F" w:rsidRDefault="00680525" w:rsidP="00680525">
      <w:pPr>
        <w:pStyle w:val="Prrafodelista"/>
        <w:rPr>
          <w:rFonts w:ascii="Tahoma" w:hAnsi="Tahoma" w:cs="Tahoma"/>
          <w:sz w:val="22"/>
          <w:szCs w:val="22"/>
        </w:rPr>
      </w:pPr>
    </w:p>
    <w:p w:rsidR="00680525" w:rsidRPr="00AA238F" w:rsidRDefault="00680525" w:rsidP="00680525">
      <w:pPr>
        <w:pStyle w:val="Prrafodelista"/>
        <w:widowControl/>
        <w:numPr>
          <w:ilvl w:val="0"/>
          <w:numId w:val="11"/>
        </w:numPr>
        <w:suppressAutoHyphens w:val="0"/>
        <w:ind w:left="567" w:hanging="567"/>
        <w:contextualSpacing/>
        <w:jc w:val="both"/>
        <w:rPr>
          <w:rFonts w:ascii="Tahoma" w:hAnsi="Tahoma" w:cs="Tahoma"/>
          <w:sz w:val="22"/>
          <w:szCs w:val="22"/>
        </w:rPr>
      </w:pPr>
      <w:r w:rsidRPr="00AA238F">
        <w:rPr>
          <w:rFonts w:ascii="Tahoma" w:hAnsi="Tahoma" w:cs="Tahoma"/>
          <w:sz w:val="22"/>
          <w:szCs w:val="22"/>
        </w:rPr>
        <w:lastRenderedPageBreak/>
        <w:t>Mediante Carta Notarial de fecha 30 de abril de 2008, remitida a la Contratista, y que no fue debidamente diligenciada ya que no presenta la Certificación Notarial, la Entidad señala lo siguiente:</w:t>
      </w:r>
    </w:p>
    <w:p w:rsidR="00680525" w:rsidRPr="00AA238F" w:rsidRDefault="00680525" w:rsidP="00680525">
      <w:pPr>
        <w:pStyle w:val="Prrafodelista"/>
        <w:rPr>
          <w:rFonts w:ascii="Tahoma" w:hAnsi="Tahoma" w:cs="Tahoma"/>
          <w:sz w:val="22"/>
          <w:szCs w:val="22"/>
        </w:rPr>
      </w:pPr>
    </w:p>
    <w:p w:rsidR="00680525" w:rsidRPr="00AA238F" w:rsidRDefault="00680525" w:rsidP="00680525">
      <w:pPr>
        <w:pStyle w:val="Prrafodelista"/>
        <w:ind w:left="567"/>
        <w:contextualSpacing/>
        <w:jc w:val="both"/>
        <w:rPr>
          <w:rFonts w:ascii="Arial Narrow" w:hAnsi="Arial Narrow" w:cs="Tahoma"/>
          <w:i/>
          <w:sz w:val="20"/>
        </w:rPr>
      </w:pPr>
      <w:r w:rsidRPr="00AA238F">
        <w:rPr>
          <w:rFonts w:ascii="Arial Narrow" w:hAnsi="Arial Narrow" w:cs="Tahoma"/>
          <w:i/>
          <w:sz w:val="20"/>
        </w:rPr>
        <w:t>“Expreso a usted mi cordial saludo y a la vez manifiesto mi preocupación por el incumplimiento en que ha incurrido al requerimiento de nuestra Gerencia Técnica referido a la presentación del informe de avance de obra “Mejoramiento Sistema de Desagüe P.J San Isidro”, para la cual trabajaba como Ingeniero Residente, que comprende:</w:t>
      </w:r>
    </w:p>
    <w:p w:rsidR="00680525" w:rsidRPr="00AA238F" w:rsidRDefault="00680525" w:rsidP="00680525">
      <w:pPr>
        <w:pStyle w:val="Prrafodelista"/>
        <w:ind w:left="567"/>
        <w:contextualSpacing/>
        <w:jc w:val="both"/>
        <w:rPr>
          <w:rFonts w:ascii="Arial Narrow" w:hAnsi="Arial Narrow" w:cs="Tahoma"/>
          <w:i/>
          <w:sz w:val="20"/>
        </w:rPr>
      </w:pPr>
      <w:r w:rsidRPr="00AA238F">
        <w:rPr>
          <w:rFonts w:ascii="Arial Narrow" w:hAnsi="Arial Narrow" w:cs="Tahoma"/>
          <w:i/>
          <w:sz w:val="20"/>
        </w:rPr>
        <w:t>Memoria Descriptiva</w:t>
      </w:r>
    </w:p>
    <w:p w:rsidR="00680525" w:rsidRPr="00AA238F" w:rsidRDefault="00680525" w:rsidP="00680525">
      <w:pPr>
        <w:pStyle w:val="Prrafodelista"/>
        <w:ind w:left="567"/>
        <w:contextualSpacing/>
        <w:jc w:val="both"/>
        <w:rPr>
          <w:rFonts w:ascii="Arial Narrow" w:hAnsi="Arial Narrow" w:cs="Tahoma"/>
          <w:i/>
          <w:sz w:val="20"/>
        </w:rPr>
      </w:pPr>
      <w:r w:rsidRPr="00AA238F">
        <w:rPr>
          <w:rFonts w:ascii="Arial Narrow" w:hAnsi="Arial Narrow" w:cs="Tahoma"/>
          <w:i/>
          <w:sz w:val="20"/>
        </w:rPr>
        <w:t>Avance Físico Valorado</w:t>
      </w:r>
    </w:p>
    <w:p w:rsidR="00680525" w:rsidRPr="00AA238F" w:rsidRDefault="00680525" w:rsidP="00680525">
      <w:pPr>
        <w:pStyle w:val="Prrafodelista"/>
        <w:ind w:left="567"/>
        <w:contextualSpacing/>
        <w:jc w:val="both"/>
        <w:rPr>
          <w:rFonts w:ascii="Arial Narrow" w:hAnsi="Arial Narrow" w:cs="Tahoma"/>
          <w:i/>
          <w:sz w:val="20"/>
        </w:rPr>
      </w:pPr>
      <w:r w:rsidRPr="00AA238F">
        <w:rPr>
          <w:rFonts w:ascii="Arial Narrow" w:hAnsi="Arial Narrow" w:cs="Tahoma"/>
          <w:i/>
          <w:sz w:val="20"/>
        </w:rPr>
        <w:t>Cuaderno de obra</w:t>
      </w:r>
    </w:p>
    <w:p w:rsidR="00680525" w:rsidRPr="00AA238F" w:rsidRDefault="00680525" w:rsidP="00680525">
      <w:pPr>
        <w:pStyle w:val="Prrafodelista"/>
        <w:ind w:left="567"/>
        <w:contextualSpacing/>
        <w:jc w:val="both"/>
        <w:rPr>
          <w:rFonts w:ascii="Arial Narrow" w:hAnsi="Arial Narrow" w:cs="Tahoma"/>
          <w:i/>
          <w:sz w:val="20"/>
        </w:rPr>
      </w:pPr>
      <w:r w:rsidRPr="00AA238F">
        <w:rPr>
          <w:rFonts w:ascii="Arial Narrow" w:hAnsi="Arial Narrow" w:cs="Tahoma"/>
          <w:i/>
          <w:sz w:val="20"/>
        </w:rPr>
        <w:t>Certificados de Control de Calidad y Pruebas de Materiales, Concreto, etc.</w:t>
      </w:r>
    </w:p>
    <w:p w:rsidR="00680525" w:rsidRPr="00AA238F" w:rsidRDefault="00680525" w:rsidP="00680525">
      <w:pPr>
        <w:pStyle w:val="Prrafodelista"/>
        <w:ind w:left="567"/>
        <w:contextualSpacing/>
        <w:jc w:val="both"/>
        <w:rPr>
          <w:rFonts w:ascii="Arial Narrow" w:hAnsi="Arial Narrow" w:cs="Tahoma"/>
          <w:i/>
          <w:sz w:val="20"/>
        </w:rPr>
      </w:pPr>
      <w:r w:rsidRPr="00AA238F">
        <w:rPr>
          <w:rFonts w:ascii="Arial Narrow" w:hAnsi="Arial Narrow" w:cs="Tahoma"/>
          <w:i/>
          <w:sz w:val="20"/>
        </w:rPr>
        <w:t>Certificado de Pruebas Hidráulicas</w:t>
      </w:r>
    </w:p>
    <w:p w:rsidR="00680525" w:rsidRPr="00AA238F" w:rsidRDefault="00680525" w:rsidP="00680525">
      <w:pPr>
        <w:pStyle w:val="Prrafodelista"/>
        <w:ind w:left="567"/>
        <w:contextualSpacing/>
        <w:jc w:val="both"/>
        <w:rPr>
          <w:rFonts w:ascii="Arial Narrow" w:hAnsi="Arial Narrow" w:cs="Tahoma"/>
          <w:i/>
          <w:sz w:val="20"/>
        </w:rPr>
      </w:pPr>
      <w:r w:rsidRPr="00AA238F">
        <w:rPr>
          <w:rFonts w:ascii="Arial Narrow" w:hAnsi="Arial Narrow" w:cs="Tahoma"/>
          <w:i/>
          <w:sz w:val="20"/>
        </w:rPr>
        <w:t>Plano de Replanteo</w:t>
      </w:r>
    </w:p>
    <w:p w:rsidR="00680525" w:rsidRPr="00AA238F" w:rsidRDefault="00680525" w:rsidP="00680525">
      <w:pPr>
        <w:pStyle w:val="Prrafodelista"/>
        <w:ind w:left="567"/>
        <w:contextualSpacing/>
        <w:jc w:val="both"/>
        <w:rPr>
          <w:rFonts w:ascii="Arial Narrow" w:hAnsi="Arial Narrow" w:cs="Tahoma"/>
          <w:i/>
          <w:sz w:val="20"/>
        </w:rPr>
      </w:pPr>
      <w:r w:rsidRPr="00AA238F">
        <w:rPr>
          <w:rFonts w:ascii="Arial Narrow" w:hAnsi="Arial Narrow" w:cs="Tahoma"/>
          <w:i/>
          <w:sz w:val="20"/>
        </w:rPr>
        <w:t>Informe Sobrante de Obra, etc.</w:t>
      </w:r>
    </w:p>
    <w:p w:rsidR="00680525" w:rsidRPr="00AA238F" w:rsidRDefault="00680525" w:rsidP="00680525">
      <w:pPr>
        <w:pStyle w:val="Prrafodelista"/>
        <w:ind w:left="567"/>
        <w:contextualSpacing/>
        <w:jc w:val="both"/>
        <w:rPr>
          <w:rFonts w:ascii="Arial Narrow" w:hAnsi="Arial Narrow" w:cs="Tahoma"/>
          <w:i/>
          <w:sz w:val="20"/>
        </w:rPr>
      </w:pPr>
    </w:p>
    <w:p w:rsidR="00680525" w:rsidRPr="00AA238F" w:rsidRDefault="00680525" w:rsidP="00680525">
      <w:pPr>
        <w:pStyle w:val="Prrafodelista"/>
        <w:ind w:left="567"/>
        <w:contextualSpacing/>
        <w:jc w:val="both"/>
        <w:rPr>
          <w:rFonts w:ascii="Arial Narrow" w:hAnsi="Arial Narrow" w:cs="Tahoma"/>
          <w:i/>
          <w:sz w:val="20"/>
        </w:rPr>
      </w:pPr>
      <w:r w:rsidRPr="00AA238F">
        <w:rPr>
          <w:rFonts w:ascii="Arial Narrow" w:hAnsi="Arial Narrow" w:cs="Tahoma"/>
          <w:i/>
          <w:sz w:val="20"/>
        </w:rPr>
        <w:t>Dado el tiempo transcurrido, y al no haber respuesta de su parte, se le otorga un plazo de cinco (05) días, contados a partir de la recepción de la presente, para que cumpla con lo requerido, caso contrario nos vernos obligados a iniciar las acciones legales correspondientes.</w:t>
      </w:r>
    </w:p>
    <w:p w:rsidR="00680525" w:rsidRPr="00AA238F" w:rsidRDefault="00680525" w:rsidP="00680525">
      <w:pPr>
        <w:pStyle w:val="Prrafodelista"/>
        <w:ind w:left="567"/>
        <w:contextualSpacing/>
        <w:jc w:val="both"/>
        <w:rPr>
          <w:rFonts w:ascii="Arial Narrow" w:hAnsi="Arial Narrow" w:cs="Tahoma"/>
          <w:i/>
          <w:sz w:val="20"/>
        </w:rPr>
      </w:pPr>
    </w:p>
    <w:p w:rsidR="00680525" w:rsidRPr="00AA238F" w:rsidRDefault="00680525" w:rsidP="00680525">
      <w:pPr>
        <w:pStyle w:val="Prrafodelista"/>
        <w:ind w:left="567"/>
        <w:contextualSpacing/>
        <w:jc w:val="both"/>
        <w:rPr>
          <w:rFonts w:ascii="Arial Narrow" w:hAnsi="Arial Narrow" w:cs="Tahoma"/>
          <w:i/>
          <w:sz w:val="20"/>
        </w:rPr>
      </w:pPr>
      <w:r w:rsidRPr="00AA238F">
        <w:rPr>
          <w:rFonts w:ascii="Arial Narrow" w:hAnsi="Arial Narrow" w:cs="Tahoma"/>
          <w:i/>
          <w:sz w:val="20"/>
        </w:rPr>
        <w:t>Debo indicarle que el incumplimiento incurrido por usted, ha sido informado a la Contraloría General de la República y al CONSUCODE.</w:t>
      </w:r>
    </w:p>
    <w:p w:rsidR="00680525" w:rsidRPr="00AA238F" w:rsidRDefault="00680525" w:rsidP="00680525">
      <w:pPr>
        <w:pStyle w:val="Prrafodelista"/>
        <w:ind w:left="567"/>
        <w:contextualSpacing/>
        <w:jc w:val="both"/>
        <w:rPr>
          <w:rFonts w:ascii="Arial Narrow" w:hAnsi="Arial Narrow" w:cs="Tahoma"/>
          <w:i/>
          <w:sz w:val="20"/>
        </w:rPr>
      </w:pPr>
    </w:p>
    <w:p w:rsidR="00680525" w:rsidRPr="00AA238F" w:rsidRDefault="00680525" w:rsidP="00680525">
      <w:pPr>
        <w:pStyle w:val="Prrafodelista"/>
        <w:ind w:left="567"/>
        <w:contextualSpacing/>
        <w:jc w:val="both"/>
        <w:rPr>
          <w:rFonts w:ascii="Arial Narrow" w:hAnsi="Arial Narrow" w:cs="Tahoma"/>
          <w:i/>
          <w:sz w:val="20"/>
        </w:rPr>
      </w:pPr>
      <w:r w:rsidRPr="00AA238F">
        <w:rPr>
          <w:rFonts w:ascii="Arial Narrow" w:hAnsi="Arial Narrow" w:cs="Tahoma"/>
          <w:i/>
          <w:sz w:val="20"/>
        </w:rPr>
        <w:t>Sin otro particular, me suscribo de usted.”</w:t>
      </w:r>
    </w:p>
    <w:p w:rsidR="00680525" w:rsidRPr="00AA238F" w:rsidRDefault="00680525" w:rsidP="00680525">
      <w:pPr>
        <w:contextualSpacing/>
        <w:jc w:val="both"/>
        <w:rPr>
          <w:rFonts w:ascii="Tahoma" w:hAnsi="Tahoma" w:cs="Tahoma"/>
          <w:sz w:val="22"/>
          <w:szCs w:val="22"/>
        </w:rPr>
      </w:pPr>
    </w:p>
    <w:p w:rsidR="00680525" w:rsidRPr="00AA238F" w:rsidRDefault="00680525" w:rsidP="00680525">
      <w:pPr>
        <w:pStyle w:val="Prrafodelista"/>
        <w:widowControl/>
        <w:numPr>
          <w:ilvl w:val="0"/>
          <w:numId w:val="11"/>
        </w:numPr>
        <w:suppressAutoHyphens w:val="0"/>
        <w:ind w:left="567" w:hanging="567"/>
        <w:contextualSpacing/>
        <w:jc w:val="both"/>
        <w:rPr>
          <w:rFonts w:ascii="Tahoma" w:hAnsi="Tahoma" w:cs="Tahoma"/>
          <w:sz w:val="22"/>
          <w:szCs w:val="22"/>
        </w:rPr>
      </w:pPr>
      <w:r w:rsidRPr="00AA238F">
        <w:rPr>
          <w:rFonts w:ascii="Tahoma" w:hAnsi="Tahoma" w:cs="Tahoma"/>
          <w:sz w:val="22"/>
          <w:szCs w:val="22"/>
        </w:rPr>
        <w:t>Mediante Oficio Nº 187-2008/TCA-CSR de fecha 20 de junio de 2008, la Presidencia del Tribunal se dirigió a la Entidad de la siguiente manera:</w:t>
      </w:r>
    </w:p>
    <w:p w:rsidR="00680525" w:rsidRPr="00AA238F" w:rsidRDefault="00680525" w:rsidP="00680525">
      <w:pPr>
        <w:contextualSpacing/>
        <w:jc w:val="both"/>
        <w:rPr>
          <w:rFonts w:ascii="Tahoma" w:hAnsi="Tahoma" w:cs="Tahoma"/>
          <w:sz w:val="22"/>
          <w:szCs w:val="22"/>
        </w:rPr>
      </w:pPr>
    </w:p>
    <w:p w:rsidR="00680525" w:rsidRPr="00AA238F" w:rsidRDefault="00680525" w:rsidP="00680525">
      <w:pPr>
        <w:ind w:left="567"/>
        <w:contextualSpacing/>
        <w:jc w:val="both"/>
        <w:rPr>
          <w:rFonts w:ascii="Arial Narrow" w:hAnsi="Arial Narrow" w:cs="Tahoma"/>
          <w:i/>
          <w:sz w:val="20"/>
          <w:szCs w:val="20"/>
        </w:rPr>
      </w:pPr>
      <w:r w:rsidRPr="00AA238F">
        <w:rPr>
          <w:rFonts w:ascii="Tahoma" w:hAnsi="Tahoma" w:cs="Tahoma"/>
          <w:i/>
          <w:sz w:val="22"/>
          <w:szCs w:val="22"/>
        </w:rPr>
        <w:t>“</w:t>
      </w:r>
      <w:r w:rsidRPr="00AA238F">
        <w:rPr>
          <w:rFonts w:ascii="Arial Narrow" w:hAnsi="Arial Narrow" w:cs="Tahoma"/>
          <w:i/>
          <w:sz w:val="20"/>
          <w:szCs w:val="20"/>
        </w:rPr>
        <w:t>Me dirijo a usted con la finalidad de informarle que, mediante el Oficio GEGE Nº 312-2008, derivado a esta Presidencia el 11.06.2008, su despacho puso en conocimiento que el ingeniero residente Edwin Gamarra Barrera habría incumplido con la presentación del avance de la Obra: “Mejoramiento Sistema de Desagüe P.J. San Isidro”.</w:t>
      </w:r>
    </w:p>
    <w:p w:rsidR="00680525" w:rsidRPr="00AA238F" w:rsidRDefault="00680525" w:rsidP="00680525">
      <w:pPr>
        <w:ind w:left="567"/>
        <w:contextualSpacing/>
        <w:jc w:val="both"/>
        <w:rPr>
          <w:rFonts w:ascii="Arial Narrow" w:hAnsi="Arial Narrow" w:cs="Tahoma"/>
          <w:i/>
          <w:sz w:val="20"/>
          <w:szCs w:val="20"/>
        </w:rPr>
      </w:pPr>
      <w:r w:rsidRPr="00AA238F">
        <w:rPr>
          <w:rFonts w:ascii="Arial Narrow" w:hAnsi="Arial Narrow" w:cs="Tahoma"/>
          <w:i/>
          <w:sz w:val="20"/>
          <w:szCs w:val="20"/>
        </w:rPr>
        <w:t xml:space="preserve">(…) </w:t>
      </w:r>
    </w:p>
    <w:p w:rsidR="00680525" w:rsidRPr="00AA238F" w:rsidRDefault="00680525" w:rsidP="00680525">
      <w:pPr>
        <w:ind w:left="567"/>
        <w:contextualSpacing/>
        <w:jc w:val="both"/>
        <w:rPr>
          <w:rFonts w:ascii="Arial Narrow" w:hAnsi="Arial Narrow" w:cs="Tahoma"/>
          <w:i/>
          <w:sz w:val="20"/>
          <w:szCs w:val="20"/>
        </w:rPr>
      </w:pPr>
      <w:r w:rsidRPr="00AA238F">
        <w:rPr>
          <w:rFonts w:ascii="Arial Narrow" w:hAnsi="Arial Narrow" w:cs="Tahoma"/>
          <w:i/>
          <w:sz w:val="20"/>
          <w:szCs w:val="20"/>
        </w:rPr>
        <w:t>En ese sentido, a fin de abrir el correspondiente expediente de aplicación de sanción contra el ingeniero, así como determinar la normativa aplicable al caso, sírvase precisar, dentro del plazo de diez (10) días de notificada la presente comunicación, el contrato que supuestamente habrían incumplido, debiendo remitir copia clara y legible de éste, así como señalar, en números y siglas, el proceso de selección que dio origen a dicho contrato”.</w:t>
      </w:r>
    </w:p>
    <w:p w:rsidR="00680525" w:rsidRPr="00AA238F" w:rsidRDefault="00680525" w:rsidP="00680525">
      <w:pPr>
        <w:pStyle w:val="Prrafodelista"/>
        <w:ind w:left="567"/>
        <w:contextualSpacing/>
        <w:jc w:val="both"/>
        <w:rPr>
          <w:rFonts w:ascii="Tahoma" w:hAnsi="Tahoma" w:cs="Tahoma"/>
          <w:sz w:val="22"/>
          <w:szCs w:val="22"/>
        </w:rPr>
      </w:pPr>
    </w:p>
    <w:p w:rsidR="00680525" w:rsidRPr="00AA238F" w:rsidRDefault="00680525" w:rsidP="00680525">
      <w:pPr>
        <w:pStyle w:val="Prrafodelista"/>
        <w:widowControl/>
        <w:numPr>
          <w:ilvl w:val="0"/>
          <w:numId w:val="11"/>
        </w:numPr>
        <w:suppressAutoHyphens w:val="0"/>
        <w:ind w:left="567" w:hanging="567"/>
        <w:contextualSpacing/>
        <w:jc w:val="both"/>
        <w:rPr>
          <w:rFonts w:ascii="Tahoma" w:hAnsi="Tahoma" w:cs="Tahoma"/>
          <w:sz w:val="22"/>
          <w:szCs w:val="22"/>
        </w:rPr>
      </w:pPr>
      <w:r w:rsidRPr="00AA238F">
        <w:rPr>
          <w:rFonts w:ascii="Tahoma" w:hAnsi="Tahoma" w:cs="Tahoma"/>
          <w:sz w:val="22"/>
          <w:szCs w:val="22"/>
        </w:rPr>
        <w:t>Mediante Oficio Nº 211-2008/TCA-CSR de fecha 14 de julio de 2008, la Presidencia del Tribunal se dirigió a la Entidad  de la siguiente manera:</w:t>
      </w:r>
    </w:p>
    <w:p w:rsidR="00680525" w:rsidRPr="00AA238F" w:rsidRDefault="00680525" w:rsidP="00680525">
      <w:pPr>
        <w:pStyle w:val="Prrafodelista"/>
        <w:ind w:left="567"/>
        <w:contextualSpacing/>
        <w:jc w:val="both"/>
        <w:rPr>
          <w:rFonts w:ascii="Tahoma" w:hAnsi="Tahoma" w:cs="Tahoma"/>
          <w:sz w:val="20"/>
        </w:rPr>
      </w:pPr>
    </w:p>
    <w:p w:rsidR="00680525" w:rsidRPr="00AA238F" w:rsidRDefault="00680525" w:rsidP="00680525">
      <w:pPr>
        <w:pStyle w:val="Prrafodelista"/>
        <w:ind w:left="567"/>
        <w:contextualSpacing/>
        <w:jc w:val="both"/>
        <w:rPr>
          <w:rFonts w:ascii="Arial Narrow" w:hAnsi="Arial Narrow" w:cs="Tahoma"/>
          <w:i/>
          <w:sz w:val="20"/>
        </w:rPr>
      </w:pPr>
      <w:r w:rsidRPr="00AA238F">
        <w:rPr>
          <w:rFonts w:ascii="Tahoma" w:hAnsi="Tahoma" w:cs="Tahoma"/>
          <w:i/>
          <w:sz w:val="20"/>
        </w:rPr>
        <w:t>“</w:t>
      </w:r>
      <w:r w:rsidRPr="00AA238F">
        <w:rPr>
          <w:rFonts w:ascii="Arial Narrow" w:hAnsi="Arial Narrow" w:cs="Tahoma"/>
          <w:i/>
          <w:sz w:val="20"/>
        </w:rPr>
        <w:t>Mediante Oficio Nº 187-2008-TCA-CSR, este Tribunal solicitó a si despacho, a fin de abrir el correspondiente expediente de aplicación de sanción contra el Ingeniero residente Edwin Gamarra Barrera y el ingeniero supervisor Jhonny Espinoza Mantilla, así como determinar la normativa aplicable al caso, señalar de manera clara y expresa en el plazo de diez (10) días, el numero de contrato que el Servicio de Agua Potable y Alcantarillado de Chimbote, Casma y Huarmey suscribió con los ingenieros antes mencionados y que supuestamente habrían sido incumplidos, debiendo remitir copia clara y legible de estos; asimismo, deberá señalar, en números y siglas, el proceso de selección que dio origen a dichos contratos, de conformidad con lo establecido en el artículo 297 del Reglamento de la Ley de Contrataciones y Adquisiciones del Estado, aprobado mediante Decreto Supremo Nº 084-2004-PCM.</w:t>
      </w:r>
    </w:p>
    <w:p w:rsidR="00680525" w:rsidRPr="00AA238F" w:rsidRDefault="00680525" w:rsidP="00680525">
      <w:pPr>
        <w:pStyle w:val="Prrafodelista"/>
        <w:ind w:left="567"/>
        <w:contextualSpacing/>
        <w:jc w:val="both"/>
        <w:rPr>
          <w:rFonts w:ascii="Arial Narrow" w:hAnsi="Arial Narrow" w:cs="Tahoma"/>
          <w:i/>
          <w:sz w:val="20"/>
        </w:rPr>
      </w:pPr>
    </w:p>
    <w:p w:rsidR="00680525" w:rsidRPr="00AA238F" w:rsidRDefault="00680525" w:rsidP="00680525">
      <w:pPr>
        <w:pStyle w:val="Prrafodelista"/>
        <w:ind w:left="567"/>
        <w:contextualSpacing/>
        <w:jc w:val="both"/>
        <w:rPr>
          <w:rFonts w:ascii="Arial Narrow" w:hAnsi="Arial Narrow" w:cs="Tahoma"/>
          <w:i/>
          <w:sz w:val="22"/>
          <w:szCs w:val="22"/>
        </w:rPr>
      </w:pPr>
      <w:r w:rsidRPr="00AA238F">
        <w:rPr>
          <w:rFonts w:ascii="Arial Narrow" w:hAnsi="Arial Narrow" w:cs="Tahoma"/>
          <w:i/>
          <w:sz w:val="20"/>
        </w:rPr>
        <w:t>Considerando que el plazo para remitir dicha información venció sin que haya cumplido con lo requerido por este Tribunal, reiteramos por última vez, al SEDACHIMBOTE, a fin que remita la información requerida mediante Oficio Nº187-2008-TCA-CSR. En caso contrario procederemos a archivar la presente denuncia, bajo responsabilidad, procediendo, además, a comunicar estos hechos a la Contraloría General de la República”.</w:t>
      </w:r>
    </w:p>
    <w:p w:rsidR="00680525" w:rsidRPr="00AA238F" w:rsidRDefault="00680525" w:rsidP="00680525">
      <w:pPr>
        <w:contextualSpacing/>
        <w:jc w:val="both"/>
        <w:rPr>
          <w:rFonts w:ascii="Tahoma" w:hAnsi="Tahoma" w:cs="Tahoma"/>
          <w:sz w:val="22"/>
          <w:szCs w:val="22"/>
        </w:rPr>
      </w:pPr>
    </w:p>
    <w:p w:rsidR="00680525" w:rsidRPr="00AA238F" w:rsidRDefault="00680525" w:rsidP="00680525">
      <w:pPr>
        <w:pStyle w:val="Prrafodelista"/>
        <w:widowControl/>
        <w:numPr>
          <w:ilvl w:val="0"/>
          <w:numId w:val="11"/>
        </w:numPr>
        <w:suppressAutoHyphens w:val="0"/>
        <w:ind w:left="567" w:hanging="567"/>
        <w:contextualSpacing/>
        <w:jc w:val="both"/>
        <w:rPr>
          <w:rFonts w:ascii="Tahoma" w:hAnsi="Tahoma" w:cs="Tahoma"/>
          <w:sz w:val="22"/>
          <w:szCs w:val="22"/>
        </w:rPr>
      </w:pPr>
      <w:r w:rsidRPr="00AA238F">
        <w:rPr>
          <w:rFonts w:ascii="Tahoma" w:hAnsi="Tahoma" w:cs="Tahoma"/>
          <w:sz w:val="22"/>
          <w:szCs w:val="22"/>
        </w:rPr>
        <w:t>Mediante decreto del 13 de agosto de 2008, se inició procedimiento administrativo sancionador al señor Edwin Gamarra Barrera, por su supuesta responsabilidad al haber dado lugar a la resolución del Contrato de Locación de Servicio Nº 98, el cual fue materia de servicios no personales, proceso de selección convocado por la Entidad para que realice labores de residente en la obra “Mejoramiento del Sistema de Desagüe de AAHH San Isidro-Chimbote”. Asimismo, se notificó al Contratista a fin que en el plazo de diez (10) días cumpla con presentar sus descargos.</w:t>
      </w:r>
    </w:p>
    <w:p w:rsidR="00680525" w:rsidRPr="00AA238F" w:rsidRDefault="00680525" w:rsidP="00680525">
      <w:pPr>
        <w:pStyle w:val="Prrafodelista"/>
        <w:rPr>
          <w:rFonts w:ascii="Tahoma" w:hAnsi="Tahoma" w:cs="Tahoma"/>
          <w:sz w:val="22"/>
          <w:szCs w:val="22"/>
        </w:rPr>
      </w:pPr>
    </w:p>
    <w:p w:rsidR="00680525" w:rsidRPr="00AA238F" w:rsidRDefault="00680525" w:rsidP="00680525">
      <w:pPr>
        <w:pStyle w:val="Prrafodelista"/>
        <w:widowControl/>
        <w:numPr>
          <w:ilvl w:val="0"/>
          <w:numId w:val="11"/>
        </w:numPr>
        <w:suppressAutoHyphens w:val="0"/>
        <w:ind w:left="567" w:hanging="567"/>
        <w:contextualSpacing/>
        <w:jc w:val="both"/>
        <w:rPr>
          <w:rFonts w:ascii="Tahoma" w:hAnsi="Tahoma" w:cs="Tahoma"/>
          <w:sz w:val="22"/>
          <w:szCs w:val="22"/>
        </w:rPr>
      </w:pPr>
      <w:r w:rsidRPr="00AA238F">
        <w:rPr>
          <w:rFonts w:ascii="Tahoma" w:hAnsi="Tahoma" w:cs="Tahoma"/>
          <w:sz w:val="22"/>
          <w:szCs w:val="22"/>
        </w:rPr>
        <w:t>El 30 de octubre de 2008 la Entidad remitió La Constancia de Recepción de documentos, que indica lo siguiente:</w:t>
      </w:r>
    </w:p>
    <w:p w:rsidR="00680525" w:rsidRPr="00AA238F" w:rsidRDefault="00680525" w:rsidP="00680525">
      <w:pPr>
        <w:pStyle w:val="Prrafodelista"/>
        <w:rPr>
          <w:rFonts w:ascii="Tahoma" w:hAnsi="Tahoma" w:cs="Tahoma"/>
          <w:sz w:val="22"/>
          <w:szCs w:val="22"/>
        </w:rPr>
      </w:pPr>
    </w:p>
    <w:p w:rsidR="00680525" w:rsidRPr="00AA238F" w:rsidRDefault="00680525" w:rsidP="00AA238F">
      <w:pPr>
        <w:pStyle w:val="Prrafodelista"/>
        <w:widowControl/>
        <w:suppressAutoHyphens w:val="0"/>
        <w:ind w:left="567"/>
        <w:contextualSpacing/>
        <w:jc w:val="both"/>
        <w:rPr>
          <w:rFonts w:ascii="Arial Narrow" w:hAnsi="Arial Narrow" w:cs="Tahoma"/>
          <w:i/>
          <w:sz w:val="20"/>
        </w:rPr>
      </w:pPr>
      <w:r w:rsidRPr="00AA238F">
        <w:rPr>
          <w:rFonts w:ascii="Arial Narrow" w:hAnsi="Arial Narrow" w:cs="Tahoma"/>
          <w:sz w:val="20"/>
        </w:rPr>
        <w:t>“</w:t>
      </w:r>
      <w:r w:rsidRPr="00AA238F">
        <w:rPr>
          <w:rFonts w:ascii="Arial Narrow" w:hAnsi="Arial Narrow" w:cs="Tahoma"/>
          <w:i/>
          <w:sz w:val="20"/>
        </w:rPr>
        <w:t xml:space="preserve">Conste por el presente documento que los ingenieros Edwin Gamarra Barrera quien desempeñó el cargo de residente de Obra y el ingeniero Jhonny Espinoza Mantilla, quien desempeñó el cargo de supervisor de obra han hecho la entrega de la documentación faltante, que consiste en lo siguiente: (…) </w:t>
      </w:r>
    </w:p>
    <w:p w:rsidR="00680525" w:rsidRPr="00AA238F" w:rsidRDefault="00680525" w:rsidP="00680525">
      <w:pPr>
        <w:pStyle w:val="Prrafodelista"/>
        <w:rPr>
          <w:rFonts w:ascii="Arial Narrow" w:hAnsi="Arial Narrow" w:cs="Tahoma"/>
          <w:i/>
          <w:sz w:val="20"/>
        </w:rPr>
      </w:pPr>
    </w:p>
    <w:p w:rsidR="00680525" w:rsidRPr="00AA238F" w:rsidRDefault="00680525" w:rsidP="00680525">
      <w:pPr>
        <w:pStyle w:val="Prrafodelista"/>
        <w:ind w:left="567"/>
        <w:contextualSpacing/>
        <w:jc w:val="both"/>
        <w:rPr>
          <w:rFonts w:ascii="Arial Narrow" w:hAnsi="Arial Narrow" w:cs="Tahoma"/>
          <w:i/>
          <w:sz w:val="20"/>
        </w:rPr>
      </w:pPr>
      <w:r w:rsidRPr="00AA238F">
        <w:rPr>
          <w:rFonts w:ascii="Arial Narrow" w:hAnsi="Arial Narrow" w:cs="Tahoma"/>
          <w:i/>
          <w:sz w:val="20"/>
        </w:rPr>
        <w:t>Los mismos que se recibe a entera satisfacción de la Empresa, en señal de conformidad se firma la presente.</w:t>
      </w:r>
    </w:p>
    <w:p w:rsidR="00680525" w:rsidRPr="00AA238F" w:rsidRDefault="00680525" w:rsidP="00680525">
      <w:pPr>
        <w:pStyle w:val="Prrafodelista"/>
        <w:ind w:left="567"/>
        <w:contextualSpacing/>
        <w:jc w:val="both"/>
        <w:rPr>
          <w:rFonts w:ascii="Arial Narrow" w:hAnsi="Arial Narrow" w:cs="Tahoma"/>
          <w:i/>
          <w:sz w:val="20"/>
        </w:rPr>
      </w:pPr>
    </w:p>
    <w:p w:rsidR="00680525" w:rsidRPr="00AA238F" w:rsidRDefault="00680525" w:rsidP="00680525">
      <w:pPr>
        <w:pStyle w:val="Prrafodelista"/>
        <w:ind w:left="567"/>
        <w:contextualSpacing/>
        <w:jc w:val="both"/>
        <w:rPr>
          <w:rFonts w:ascii="Arial Narrow" w:hAnsi="Arial Narrow" w:cs="Tahoma"/>
          <w:i/>
          <w:sz w:val="20"/>
        </w:rPr>
      </w:pPr>
      <w:r w:rsidRPr="00AA238F">
        <w:rPr>
          <w:rFonts w:ascii="Arial Narrow" w:hAnsi="Arial Narrow" w:cs="Tahoma"/>
          <w:i/>
          <w:sz w:val="20"/>
        </w:rPr>
        <w:t>16 de octubre de 2008”</w:t>
      </w:r>
    </w:p>
    <w:p w:rsidR="00680525" w:rsidRPr="00AA238F" w:rsidRDefault="00680525" w:rsidP="00680525">
      <w:pPr>
        <w:pStyle w:val="Prrafodelista"/>
        <w:rPr>
          <w:rFonts w:ascii="Tahoma" w:hAnsi="Tahoma" w:cs="Tahoma"/>
          <w:i/>
          <w:sz w:val="20"/>
        </w:rPr>
      </w:pPr>
    </w:p>
    <w:p w:rsidR="00680525" w:rsidRPr="00AA238F" w:rsidRDefault="00680525" w:rsidP="00680525">
      <w:pPr>
        <w:pStyle w:val="Prrafodelista"/>
        <w:widowControl/>
        <w:numPr>
          <w:ilvl w:val="0"/>
          <w:numId w:val="11"/>
        </w:numPr>
        <w:suppressAutoHyphens w:val="0"/>
        <w:ind w:left="567" w:hanging="567"/>
        <w:contextualSpacing/>
        <w:jc w:val="both"/>
        <w:rPr>
          <w:rFonts w:ascii="Tahoma" w:hAnsi="Tahoma" w:cs="Tahoma"/>
          <w:sz w:val="22"/>
          <w:szCs w:val="22"/>
        </w:rPr>
      </w:pPr>
      <w:r w:rsidRPr="00AA238F">
        <w:rPr>
          <w:rFonts w:ascii="Tahoma" w:hAnsi="Tahoma" w:cs="Tahoma"/>
          <w:sz w:val="22"/>
          <w:szCs w:val="22"/>
        </w:rPr>
        <w:t>Mediante decreto de fecha 04 de noviembre de 2008 se tuvo presente el escrito presentado por la Entidad.</w:t>
      </w:r>
    </w:p>
    <w:p w:rsidR="00680525" w:rsidRPr="00AA238F" w:rsidRDefault="00680525" w:rsidP="00680525">
      <w:pPr>
        <w:pStyle w:val="Prrafodelista"/>
        <w:ind w:left="567"/>
        <w:contextualSpacing/>
        <w:jc w:val="both"/>
        <w:rPr>
          <w:rFonts w:ascii="Tahoma" w:hAnsi="Tahoma" w:cs="Tahoma"/>
          <w:sz w:val="22"/>
          <w:szCs w:val="22"/>
        </w:rPr>
      </w:pPr>
    </w:p>
    <w:p w:rsidR="00680525" w:rsidRPr="00AA238F" w:rsidRDefault="00680525" w:rsidP="00680525">
      <w:pPr>
        <w:pStyle w:val="Prrafodelista"/>
        <w:widowControl/>
        <w:numPr>
          <w:ilvl w:val="0"/>
          <w:numId w:val="11"/>
        </w:numPr>
        <w:suppressAutoHyphens w:val="0"/>
        <w:ind w:left="567" w:hanging="567"/>
        <w:contextualSpacing/>
        <w:jc w:val="both"/>
        <w:rPr>
          <w:rFonts w:ascii="Tahoma" w:hAnsi="Tahoma" w:cs="Tahoma"/>
          <w:sz w:val="22"/>
          <w:szCs w:val="22"/>
        </w:rPr>
      </w:pPr>
      <w:r w:rsidRPr="00AA238F">
        <w:rPr>
          <w:rFonts w:ascii="Tahoma" w:hAnsi="Tahoma" w:cs="Tahoma"/>
          <w:sz w:val="22"/>
          <w:szCs w:val="22"/>
        </w:rPr>
        <w:t>Mediante Carta GEGE Nº 1193-2008 de fecha 24 de noviembre de 2008, dirigido a este Tribunal, la Entidad señala que con fecha 16 de octubre del 2008 el ingeniero Edwin Gamarra Barrera hizo entrega de la documentación faltante que le fuera solicitada.</w:t>
      </w:r>
    </w:p>
    <w:p w:rsidR="00680525" w:rsidRPr="00AA238F" w:rsidRDefault="00680525" w:rsidP="00680525">
      <w:pPr>
        <w:pStyle w:val="Prrafodelista"/>
        <w:rPr>
          <w:rFonts w:ascii="Tahoma" w:hAnsi="Tahoma" w:cs="Tahoma"/>
          <w:sz w:val="22"/>
          <w:szCs w:val="22"/>
        </w:rPr>
      </w:pPr>
    </w:p>
    <w:p w:rsidR="00680525" w:rsidRPr="00AA238F" w:rsidRDefault="00680525" w:rsidP="00680525">
      <w:pPr>
        <w:pStyle w:val="Prrafodelista"/>
        <w:widowControl/>
        <w:numPr>
          <w:ilvl w:val="0"/>
          <w:numId w:val="11"/>
        </w:numPr>
        <w:suppressAutoHyphens w:val="0"/>
        <w:ind w:left="567" w:hanging="567"/>
        <w:contextualSpacing/>
        <w:jc w:val="both"/>
        <w:rPr>
          <w:rFonts w:ascii="Tahoma" w:hAnsi="Tahoma" w:cs="Tahoma"/>
          <w:sz w:val="22"/>
          <w:szCs w:val="22"/>
        </w:rPr>
      </w:pPr>
      <w:r w:rsidRPr="00AA238F">
        <w:rPr>
          <w:rFonts w:ascii="Tahoma" w:hAnsi="Tahoma" w:cs="Tahoma"/>
          <w:sz w:val="22"/>
          <w:szCs w:val="22"/>
        </w:rPr>
        <w:t>El 17 de abril de 2009, el Contratista presenta sus descargos indicando que se ha cumplido con la entrega documental de lo solicitado que motivó la constancia de recepción de los mismos de fecha 16 de octubre de 2008, en consecuencia no existió incumplimiento de contrato, solicitando a este Tribunal resolver conforme sus atribuciones, no correspondiendo la aplicación de sanción, teniendo en cuenta que los documentos fueron entregados. Señala además que la demora perjudica sus intereses, considerando que los funcionarios de la Entidad no permitieron que se produzca el abono de sus honorarios hasta la resolución final de este Tribunal.</w:t>
      </w:r>
    </w:p>
    <w:p w:rsidR="00680525" w:rsidRPr="00AA238F" w:rsidRDefault="00680525" w:rsidP="00680525">
      <w:pPr>
        <w:pStyle w:val="Prrafodelista"/>
        <w:ind w:left="567"/>
        <w:contextualSpacing/>
        <w:jc w:val="both"/>
        <w:rPr>
          <w:rFonts w:ascii="Tahoma" w:hAnsi="Tahoma" w:cs="Tahoma"/>
          <w:sz w:val="22"/>
          <w:szCs w:val="22"/>
        </w:rPr>
      </w:pPr>
    </w:p>
    <w:p w:rsidR="00680525" w:rsidRPr="00AA238F" w:rsidRDefault="00680525" w:rsidP="00680525">
      <w:pPr>
        <w:pStyle w:val="Prrafodelista"/>
        <w:widowControl/>
        <w:numPr>
          <w:ilvl w:val="0"/>
          <w:numId w:val="11"/>
        </w:numPr>
        <w:suppressAutoHyphens w:val="0"/>
        <w:ind w:left="567" w:hanging="567"/>
        <w:contextualSpacing/>
        <w:jc w:val="both"/>
        <w:rPr>
          <w:rFonts w:ascii="Tahoma" w:hAnsi="Tahoma" w:cs="Tahoma"/>
          <w:sz w:val="22"/>
          <w:szCs w:val="22"/>
        </w:rPr>
      </w:pPr>
      <w:r w:rsidRPr="00AA238F">
        <w:rPr>
          <w:rFonts w:ascii="Tahoma" w:hAnsi="Tahoma" w:cs="Tahoma"/>
          <w:sz w:val="22"/>
          <w:szCs w:val="22"/>
        </w:rPr>
        <w:lastRenderedPageBreak/>
        <w:t>Mediante decreto de fecha 30 de setiembre de 2009, se hizo efectivo el apercibimiento de resolver y se remitió el expediente a la Tercera Sala del Tribunal para que resuelva.</w:t>
      </w:r>
    </w:p>
    <w:p w:rsidR="00680525" w:rsidRPr="00AA238F" w:rsidRDefault="00680525" w:rsidP="00680525">
      <w:pPr>
        <w:pStyle w:val="Prrafodelista"/>
        <w:rPr>
          <w:rFonts w:ascii="Tahoma" w:hAnsi="Tahoma" w:cs="Tahoma"/>
          <w:bCs/>
          <w:sz w:val="22"/>
          <w:szCs w:val="22"/>
        </w:rPr>
      </w:pPr>
    </w:p>
    <w:p w:rsidR="00AA238F" w:rsidRPr="00AA238F" w:rsidRDefault="00680525" w:rsidP="00680525">
      <w:pPr>
        <w:pStyle w:val="Prrafodelista"/>
        <w:widowControl/>
        <w:numPr>
          <w:ilvl w:val="0"/>
          <w:numId w:val="11"/>
        </w:numPr>
        <w:suppressAutoHyphens w:val="0"/>
        <w:ind w:left="567" w:hanging="567"/>
        <w:contextualSpacing/>
        <w:jc w:val="both"/>
        <w:rPr>
          <w:rFonts w:ascii="Tahoma" w:hAnsi="Tahoma" w:cs="Tahoma"/>
          <w:sz w:val="22"/>
          <w:szCs w:val="22"/>
        </w:rPr>
      </w:pPr>
      <w:r w:rsidRPr="00AA238F">
        <w:rPr>
          <w:rFonts w:ascii="Tahoma" w:hAnsi="Tahoma" w:cs="Tahoma"/>
          <w:bCs/>
          <w:sz w:val="22"/>
          <w:szCs w:val="22"/>
        </w:rPr>
        <w:t>Mediante Resolución Nº 190-2010-OSCE/PRE de fecha 29 de marzo de 2010, se conformó y designó a los vocales conformantes de cada Sala, en consecuencia se reasignó y se remitió</w:t>
      </w:r>
      <w:r w:rsidRPr="00AA238F">
        <w:rPr>
          <w:rFonts w:ascii="Tahoma" w:hAnsi="Tahoma" w:cs="Tahoma"/>
          <w:sz w:val="22"/>
          <w:szCs w:val="22"/>
        </w:rPr>
        <w:t xml:space="preserve"> el expediente </w:t>
      </w:r>
      <w:r w:rsidRPr="00AA238F">
        <w:rPr>
          <w:rFonts w:ascii="Tahoma" w:hAnsi="Tahoma" w:cs="Tahoma"/>
          <w:bCs/>
          <w:sz w:val="22"/>
          <w:szCs w:val="22"/>
        </w:rPr>
        <w:t xml:space="preserve">a la </w:t>
      </w:r>
      <w:r w:rsidRPr="00AA238F">
        <w:rPr>
          <w:rFonts w:ascii="Tahoma" w:hAnsi="Tahoma" w:cs="Tahoma"/>
          <w:sz w:val="22"/>
          <w:szCs w:val="22"/>
        </w:rPr>
        <w:t>Primera Sala del Tribunal.</w:t>
      </w:r>
    </w:p>
    <w:p w:rsidR="00680525" w:rsidRPr="00AA238F" w:rsidRDefault="00680525" w:rsidP="00680525">
      <w:pPr>
        <w:contextualSpacing/>
        <w:jc w:val="both"/>
        <w:rPr>
          <w:rFonts w:ascii="Tahoma" w:hAnsi="Tahoma" w:cs="Tahoma"/>
          <w:sz w:val="22"/>
          <w:szCs w:val="22"/>
          <w:lang w:val="es-ES_tradnl"/>
        </w:rPr>
      </w:pPr>
    </w:p>
    <w:p w:rsidR="00680525" w:rsidRPr="00AA238F" w:rsidRDefault="00680525" w:rsidP="00AA238F">
      <w:pPr>
        <w:pStyle w:val="Prrafodelista"/>
        <w:widowControl/>
        <w:suppressAutoHyphens w:val="0"/>
        <w:ind w:left="567"/>
        <w:jc w:val="both"/>
        <w:rPr>
          <w:rFonts w:ascii="Tahoma" w:hAnsi="Tahoma" w:cs="Tahoma"/>
          <w:b/>
          <w:shadow/>
          <w:sz w:val="22"/>
          <w:szCs w:val="22"/>
        </w:rPr>
      </w:pPr>
      <w:r w:rsidRPr="00AA238F">
        <w:rPr>
          <w:rFonts w:ascii="Tahoma" w:hAnsi="Tahoma" w:cs="Tahoma"/>
          <w:b/>
          <w:sz w:val="22"/>
          <w:szCs w:val="22"/>
        </w:rPr>
        <w:t>FUNDAMENTACIÓN:</w:t>
      </w:r>
    </w:p>
    <w:p w:rsidR="00AA238F" w:rsidRPr="00AA238F" w:rsidRDefault="00AA238F" w:rsidP="00AA238F">
      <w:pPr>
        <w:pStyle w:val="Prrafodelista"/>
        <w:widowControl/>
        <w:suppressAutoHyphens w:val="0"/>
        <w:ind w:left="567"/>
        <w:jc w:val="both"/>
        <w:rPr>
          <w:rFonts w:ascii="Tahoma" w:hAnsi="Tahoma" w:cs="Tahoma"/>
          <w:b/>
          <w:shadow/>
          <w:sz w:val="22"/>
          <w:szCs w:val="22"/>
        </w:rPr>
      </w:pPr>
    </w:p>
    <w:p w:rsidR="00AA238F" w:rsidRPr="00AA238F" w:rsidRDefault="00AA238F" w:rsidP="00AA238F">
      <w:pPr>
        <w:pStyle w:val="Lista3"/>
        <w:numPr>
          <w:ilvl w:val="0"/>
          <w:numId w:val="13"/>
        </w:numPr>
        <w:spacing w:after="0" w:line="240" w:lineRule="auto"/>
        <w:ind w:left="567" w:hanging="567"/>
        <w:jc w:val="both"/>
        <w:rPr>
          <w:rFonts w:ascii="Tahoma" w:hAnsi="Tahoma" w:cs="Tahoma"/>
        </w:rPr>
      </w:pPr>
      <w:r w:rsidRPr="00AA238F">
        <w:rPr>
          <w:rFonts w:ascii="Tahoma" w:hAnsi="Tahoma" w:cs="Tahoma"/>
          <w:lang w:val="es-ES_tradnl"/>
        </w:rPr>
        <w:t xml:space="preserve">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 </w:t>
      </w:r>
    </w:p>
    <w:p w:rsidR="00AA238F" w:rsidRPr="00AA238F" w:rsidRDefault="00AA238F" w:rsidP="00AA238F">
      <w:pPr>
        <w:pStyle w:val="Prrafodelista"/>
        <w:ind w:left="567"/>
        <w:jc w:val="both"/>
        <w:rPr>
          <w:rFonts w:ascii="Tahoma" w:hAnsi="Tahoma" w:cs="Tahoma"/>
          <w:sz w:val="22"/>
          <w:szCs w:val="22"/>
        </w:rPr>
      </w:pPr>
    </w:p>
    <w:p w:rsidR="00AA238F" w:rsidRPr="00AA238F" w:rsidRDefault="00AA238F" w:rsidP="00AA238F">
      <w:pPr>
        <w:pStyle w:val="Lista3"/>
        <w:numPr>
          <w:ilvl w:val="0"/>
          <w:numId w:val="13"/>
        </w:numPr>
        <w:spacing w:after="0" w:line="240" w:lineRule="auto"/>
        <w:ind w:left="567" w:hanging="567"/>
        <w:jc w:val="both"/>
        <w:rPr>
          <w:rFonts w:ascii="Tahoma" w:hAnsi="Tahoma" w:cs="Tahoma"/>
        </w:rPr>
      </w:pPr>
      <w:r w:rsidRPr="00AA238F">
        <w:rPr>
          <w:rFonts w:ascii="Tahoma" w:hAnsi="Tahoma" w:cs="Tahoma"/>
        </w:rPr>
        <w:t>El presente procedimiento administrativo sancionador ha sido iniciado a consecuencia de la denuncia formulada por la Entidad por la supuesta responsabilidad del ingeniero contratista Edwin Catalino Gamarra Barrera en el supuesto incumplimiento del Contrato de Locación de Servicios No Personales Nº 98, suscrito entre ambos para que el citado ingeniero realizara las labores de residente en la Obra: “Mejoramiento del Sistema de Desagüe del AAHH San Isidro-Chimbote”</w:t>
      </w:r>
    </w:p>
    <w:p w:rsidR="00AA238F" w:rsidRPr="00AA238F" w:rsidRDefault="00AA238F" w:rsidP="00AA238F">
      <w:pPr>
        <w:pStyle w:val="Prrafodelista"/>
        <w:rPr>
          <w:rFonts w:ascii="Tahoma" w:hAnsi="Tahoma" w:cs="Tahoma"/>
          <w:sz w:val="22"/>
          <w:szCs w:val="22"/>
        </w:rPr>
      </w:pPr>
    </w:p>
    <w:p w:rsidR="00AA238F" w:rsidRPr="00AA238F" w:rsidRDefault="00AA238F" w:rsidP="00AA238F">
      <w:pPr>
        <w:pStyle w:val="Lista3"/>
        <w:numPr>
          <w:ilvl w:val="0"/>
          <w:numId w:val="13"/>
        </w:numPr>
        <w:spacing w:after="0" w:line="240" w:lineRule="auto"/>
        <w:ind w:left="567" w:hanging="567"/>
        <w:jc w:val="both"/>
        <w:rPr>
          <w:rFonts w:ascii="Tahoma" w:hAnsi="Tahoma" w:cs="Tahoma"/>
        </w:rPr>
      </w:pPr>
      <w:r w:rsidRPr="00AA238F">
        <w:rPr>
          <w:rFonts w:ascii="Tahoma" w:eastAsia="Times New Roman" w:hAnsi="Tahoma" w:cs="Tahoma"/>
        </w:rPr>
        <w:t>No obstante, de manera previa a la calificación sobre la configuración de los supuestos de hecho denunciados, corresponde que este Tribunal verifique si la conducta imputable al Contratista se encuentra dentro de los alcances de la normativa de contrataciones y adquisiciones del Estado y, como consecuencia de ello, establecer si este Colegiado es competente para emitir su pronunciamiento respecto a la imputación formulada contra el Contratista.</w:t>
      </w:r>
    </w:p>
    <w:p w:rsidR="00AA238F" w:rsidRPr="00AA238F" w:rsidRDefault="00AA238F" w:rsidP="00AA238F">
      <w:pPr>
        <w:pStyle w:val="Prrafodelista"/>
        <w:rPr>
          <w:rFonts w:ascii="Tahoma" w:hAnsi="Tahoma" w:cs="Tahoma"/>
          <w:sz w:val="22"/>
          <w:szCs w:val="22"/>
        </w:rPr>
      </w:pPr>
    </w:p>
    <w:p w:rsidR="00AA238F" w:rsidRPr="00AA238F" w:rsidRDefault="00AA238F" w:rsidP="00AA238F">
      <w:pPr>
        <w:pStyle w:val="Lista3"/>
        <w:numPr>
          <w:ilvl w:val="0"/>
          <w:numId w:val="13"/>
        </w:numPr>
        <w:spacing w:after="0" w:line="240" w:lineRule="auto"/>
        <w:ind w:left="567" w:hanging="567"/>
        <w:jc w:val="both"/>
        <w:rPr>
          <w:rFonts w:ascii="Tahoma" w:hAnsi="Tahoma" w:cs="Tahoma"/>
        </w:rPr>
      </w:pPr>
      <w:r w:rsidRPr="00AA238F">
        <w:rPr>
          <w:rFonts w:ascii="Tahoma" w:eastAsia="Times New Roman" w:hAnsi="Tahoma" w:cs="Tahoma"/>
        </w:rPr>
        <w:t>Respecto a lo señalado anteriormente, cabe precisar</w:t>
      </w:r>
      <w:r w:rsidRPr="00AA238F">
        <w:rPr>
          <w:rFonts w:ascii="Tahoma" w:hAnsi="Tahoma" w:cs="Tahoma"/>
        </w:rPr>
        <w:t xml:space="preserve"> que el Contrato de Locación de Servicios no personales Nº 98, establece en su clausula sexta que el mismo, es de naturaleza civil conforme lo dispone el artículo 1764 del Código Civil sobre locación de servicios. </w:t>
      </w:r>
    </w:p>
    <w:p w:rsidR="00AA238F" w:rsidRPr="00AA238F" w:rsidRDefault="00AA238F" w:rsidP="00AA238F">
      <w:pPr>
        <w:pStyle w:val="Prrafodelista"/>
        <w:rPr>
          <w:rFonts w:ascii="Tahoma" w:hAnsi="Tahoma" w:cs="Tahoma"/>
          <w:sz w:val="22"/>
          <w:szCs w:val="22"/>
        </w:rPr>
      </w:pPr>
    </w:p>
    <w:p w:rsidR="00AA238F" w:rsidRPr="00AA238F" w:rsidRDefault="00AA238F" w:rsidP="00AA238F">
      <w:pPr>
        <w:pStyle w:val="Lista3"/>
        <w:numPr>
          <w:ilvl w:val="0"/>
          <w:numId w:val="13"/>
        </w:numPr>
        <w:spacing w:after="0" w:line="240" w:lineRule="auto"/>
        <w:ind w:left="567" w:hanging="567"/>
        <w:jc w:val="both"/>
        <w:rPr>
          <w:rFonts w:ascii="Tahoma" w:hAnsi="Tahoma" w:cs="Tahoma"/>
        </w:rPr>
      </w:pPr>
      <w:r w:rsidRPr="00AA238F">
        <w:rPr>
          <w:rFonts w:ascii="Tahoma" w:hAnsi="Tahoma" w:cs="Tahoma"/>
        </w:rPr>
        <w:t xml:space="preserve">Por lo tanto, atendiendo a que </w:t>
      </w:r>
      <w:r w:rsidRPr="00AA238F">
        <w:rPr>
          <w:rFonts w:ascii="Tahoma" w:eastAsia="Times New Roman" w:hAnsi="Tahoma" w:cs="Tahoma"/>
        </w:rPr>
        <w:t>los hechos denunciados por la Entidad se han realizado al margen de un proceso de selección —y, por tanto, sin aplicar la normativa de contratación pública—, este Tribunal carece de competencia para pronunciarse respecto a la supuesta responsabilidad del Contratista sobre los hechos denunciados, debiendo archivarse el expediente; sin perjuicio de las acciones legales que la Entidad estime por conveniente adoptar en salvaguarda de sus intereses.</w:t>
      </w:r>
    </w:p>
    <w:p w:rsidR="00AA238F" w:rsidRPr="00AA238F" w:rsidRDefault="00AA238F" w:rsidP="00AA238F">
      <w:pPr>
        <w:pStyle w:val="Lista3"/>
        <w:spacing w:after="0" w:line="240" w:lineRule="auto"/>
        <w:ind w:left="0" w:firstLine="0"/>
        <w:jc w:val="both"/>
        <w:rPr>
          <w:rFonts w:ascii="Tahoma" w:hAnsi="Tahoma" w:cs="Tahoma"/>
        </w:rPr>
      </w:pPr>
    </w:p>
    <w:p w:rsidR="00680525" w:rsidRPr="00AA238F" w:rsidRDefault="00AA238F" w:rsidP="00AA238F">
      <w:pPr>
        <w:tabs>
          <w:tab w:val="left" w:pos="567"/>
        </w:tabs>
        <w:autoSpaceDE w:val="0"/>
        <w:autoSpaceDN w:val="0"/>
        <w:adjustRightInd w:val="0"/>
        <w:ind w:left="567" w:hanging="1440"/>
        <w:jc w:val="both"/>
        <w:rPr>
          <w:rFonts w:ascii="Tahoma" w:eastAsiaTheme="minorHAnsi" w:hAnsi="Tahoma" w:cs="Tahoma"/>
          <w:color w:val="000000"/>
          <w:sz w:val="22"/>
          <w:szCs w:val="22"/>
          <w:lang w:eastAsia="en-US"/>
        </w:rPr>
      </w:pPr>
      <w:r w:rsidRPr="00AA238F">
        <w:rPr>
          <w:rFonts w:ascii="Tahoma" w:eastAsiaTheme="minorHAnsi" w:hAnsi="Tahoma" w:cs="Tahoma"/>
          <w:color w:val="000000"/>
          <w:sz w:val="22"/>
          <w:szCs w:val="22"/>
          <w:lang w:eastAsia="en-US"/>
        </w:rPr>
        <w:lastRenderedPageBreak/>
        <w:tab/>
      </w:r>
      <w:r w:rsidR="00680525" w:rsidRPr="00AA238F">
        <w:rPr>
          <w:rFonts w:ascii="Tahoma" w:eastAsiaTheme="minorHAnsi" w:hAnsi="Tahoma" w:cs="Tahoma"/>
          <w:color w:val="000000"/>
          <w:sz w:val="22"/>
          <w:szCs w:val="22"/>
          <w:lang w:eastAsia="en-US"/>
        </w:rPr>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AA238F" w:rsidRPr="00AA238F" w:rsidRDefault="00AA238F" w:rsidP="00AA238F">
      <w:pPr>
        <w:jc w:val="both"/>
        <w:rPr>
          <w:rFonts w:ascii="Tahoma" w:hAnsi="Tahoma" w:cs="Tahoma"/>
          <w:sz w:val="22"/>
          <w:szCs w:val="22"/>
        </w:rPr>
      </w:pPr>
    </w:p>
    <w:p w:rsidR="00680525" w:rsidRPr="00AA238F" w:rsidRDefault="00680525" w:rsidP="00680525">
      <w:pPr>
        <w:ind w:firstLine="567"/>
        <w:jc w:val="both"/>
        <w:rPr>
          <w:rFonts w:ascii="Tahoma" w:hAnsi="Tahoma" w:cs="Tahoma"/>
          <w:b/>
          <w:sz w:val="22"/>
          <w:szCs w:val="22"/>
        </w:rPr>
      </w:pPr>
      <w:r w:rsidRPr="00AA238F">
        <w:rPr>
          <w:rFonts w:ascii="Tahoma" w:hAnsi="Tahoma" w:cs="Tahoma"/>
          <w:b/>
          <w:sz w:val="22"/>
          <w:szCs w:val="22"/>
        </w:rPr>
        <w:t xml:space="preserve">LA SALA RESUELVE: </w:t>
      </w:r>
    </w:p>
    <w:p w:rsidR="00680525" w:rsidRPr="00AA238F" w:rsidRDefault="00680525" w:rsidP="00680525">
      <w:pPr>
        <w:jc w:val="both"/>
        <w:rPr>
          <w:rFonts w:ascii="Tahoma" w:hAnsi="Tahoma" w:cs="Tahoma"/>
          <w:snapToGrid w:val="0"/>
          <w:sz w:val="22"/>
          <w:szCs w:val="22"/>
        </w:rPr>
      </w:pPr>
    </w:p>
    <w:p w:rsidR="00AA238F" w:rsidRPr="00AA238F" w:rsidRDefault="00AA238F" w:rsidP="00AA238F">
      <w:pPr>
        <w:pStyle w:val="Prrafodelista"/>
        <w:ind w:left="567"/>
        <w:jc w:val="both"/>
        <w:rPr>
          <w:rFonts w:ascii="Tahoma" w:hAnsi="Tahoma" w:cs="Tahoma"/>
          <w:sz w:val="22"/>
          <w:szCs w:val="22"/>
          <w:lang w:eastAsia="en-US"/>
        </w:rPr>
      </w:pPr>
      <w:r w:rsidRPr="00AA238F">
        <w:rPr>
          <w:rFonts w:ascii="Tahoma" w:hAnsi="Tahoma" w:cs="Tahoma"/>
          <w:sz w:val="22"/>
          <w:szCs w:val="22"/>
        </w:rPr>
        <w:t xml:space="preserve">Declarar </w:t>
      </w:r>
      <w:r w:rsidRPr="00AA238F">
        <w:rPr>
          <w:rFonts w:ascii="Tahoma" w:hAnsi="Tahoma" w:cs="Tahoma"/>
          <w:sz w:val="22"/>
          <w:szCs w:val="22"/>
          <w:lang w:eastAsia="en-US"/>
        </w:rPr>
        <w:t xml:space="preserve">que este Tribunal carece de competencia para pronunciarse respecto a la aplicación de sanción contra </w:t>
      </w:r>
      <w:r w:rsidRPr="00AA238F">
        <w:rPr>
          <w:rFonts w:ascii="Tahoma" w:hAnsi="Tahoma" w:cs="Tahoma"/>
          <w:sz w:val="22"/>
          <w:szCs w:val="22"/>
        </w:rPr>
        <w:t xml:space="preserve">el señor </w:t>
      </w:r>
      <w:r w:rsidRPr="00AA238F">
        <w:rPr>
          <w:rFonts w:ascii="Tahoma" w:eastAsia="MS Mincho" w:hAnsi="Tahoma" w:cs="Tahoma"/>
          <w:sz w:val="22"/>
          <w:szCs w:val="22"/>
        </w:rPr>
        <w:t>Edwin Gamarra Barrera</w:t>
      </w:r>
      <w:r w:rsidRPr="00AA238F">
        <w:rPr>
          <w:rFonts w:ascii="Tahoma" w:hAnsi="Tahoma" w:cs="Tahoma"/>
          <w:sz w:val="22"/>
          <w:szCs w:val="22"/>
          <w:lang w:eastAsia="en-US"/>
        </w:rPr>
        <w:t xml:space="preserve">, por los fundamentos expuestos, debiendo archivarse el expediente; sin perjuicio de las acciones legales que </w:t>
      </w:r>
      <w:r w:rsidRPr="00AA238F">
        <w:rPr>
          <w:rFonts w:ascii="Tahoma" w:hAnsi="Tahoma" w:cs="Tahoma"/>
          <w:sz w:val="22"/>
          <w:szCs w:val="22"/>
        </w:rPr>
        <w:t>el SEDACHIMBOTE SA</w:t>
      </w:r>
      <w:r w:rsidRPr="00AA238F">
        <w:rPr>
          <w:rFonts w:ascii="Tahoma" w:hAnsi="Tahoma" w:cs="Tahoma"/>
          <w:sz w:val="22"/>
          <w:szCs w:val="22"/>
          <w:lang w:eastAsia="en-US"/>
        </w:rPr>
        <w:t xml:space="preserve"> estime por conveniente adoptar en salvaguarda de sus intereses.</w:t>
      </w:r>
    </w:p>
    <w:p w:rsidR="00680525" w:rsidRPr="00AA238F" w:rsidRDefault="00680525" w:rsidP="00680525">
      <w:pPr>
        <w:tabs>
          <w:tab w:val="left" w:pos="180"/>
          <w:tab w:val="left" w:pos="540"/>
        </w:tabs>
        <w:jc w:val="both"/>
        <w:rPr>
          <w:rFonts w:ascii="Tahoma" w:hAnsi="Tahoma" w:cs="Tahoma"/>
          <w:sz w:val="22"/>
          <w:szCs w:val="22"/>
          <w:lang w:val="es-ES_tradnl"/>
        </w:rPr>
      </w:pPr>
    </w:p>
    <w:p w:rsidR="00680525" w:rsidRPr="00AA238F" w:rsidRDefault="00680525" w:rsidP="00680525">
      <w:pPr>
        <w:pStyle w:val="Textoindependiente21"/>
        <w:ind w:firstLine="567"/>
        <w:rPr>
          <w:rFonts w:cs="Tahoma"/>
          <w:szCs w:val="22"/>
        </w:rPr>
      </w:pPr>
      <w:r w:rsidRPr="00AA238F">
        <w:rPr>
          <w:rFonts w:cs="Tahoma"/>
          <w:szCs w:val="22"/>
        </w:rPr>
        <w:t>Regístrese, comuníquese y publíquese.</w:t>
      </w:r>
    </w:p>
    <w:p w:rsidR="00680525" w:rsidRPr="00AA238F" w:rsidRDefault="00680525" w:rsidP="00680525">
      <w:pPr>
        <w:jc w:val="center"/>
        <w:rPr>
          <w:rFonts w:ascii="Tahoma" w:hAnsi="Tahoma" w:cs="Tahoma"/>
          <w:b/>
          <w:sz w:val="22"/>
          <w:szCs w:val="22"/>
        </w:rPr>
      </w:pPr>
    </w:p>
    <w:p w:rsidR="00680525" w:rsidRDefault="00680525" w:rsidP="00AA238F">
      <w:pPr>
        <w:rPr>
          <w:rFonts w:ascii="Tahoma" w:hAnsi="Tahoma" w:cs="Tahoma"/>
          <w:b/>
          <w:sz w:val="22"/>
          <w:szCs w:val="22"/>
        </w:rPr>
      </w:pPr>
    </w:p>
    <w:p w:rsidR="00AA238F" w:rsidRDefault="00AA238F" w:rsidP="00AA238F">
      <w:pPr>
        <w:rPr>
          <w:rFonts w:ascii="Tahoma" w:hAnsi="Tahoma" w:cs="Tahoma"/>
          <w:b/>
          <w:sz w:val="22"/>
          <w:szCs w:val="22"/>
        </w:rPr>
      </w:pPr>
    </w:p>
    <w:p w:rsidR="00AA238F" w:rsidRDefault="00AA238F" w:rsidP="00AA238F">
      <w:pPr>
        <w:rPr>
          <w:rFonts w:ascii="Tahoma" w:hAnsi="Tahoma" w:cs="Tahoma"/>
          <w:b/>
          <w:sz w:val="22"/>
          <w:szCs w:val="22"/>
        </w:rPr>
      </w:pPr>
    </w:p>
    <w:p w:rsidR="00AA238F" w:rsidRDefault="00AA238F" w:rsidP="00AA238F">
      <w:pPr>
        <w:rPr>
          <w:rFonts w:ascii="Tahoma" w:hAnsi="Tahoma" w:cs="Tahoma"/>
          <w:b/>
          <w:sz w:val="22"/>
          <w:szCs w:val="22"/>
        </w:rPr>
      </w:pPr>
    </w:p>
    <w:p w:rsidR="00AA238F" w:rsidRDefault="00AA238F" w:rsidP="00AA238F">
      <w:pPr>
        <w:rPr>
          <w:rFonts w:ascii="Tahoma" w:hAnsi="Tahoma" w:cs="Tahoma"/>
          <w:b/>
          <w:sz w:val="22"/>
          <w:szCs w:val="22"/>
        </w:rPr>
      </w:pPr>
    </w:p>
    <w:p w:rsidR="00AA238F" w:rsidRDefault="00AA238F" w:rsidP="00AA238F">
      <w:pPr>
        <w:rPr>
          <w:rFonts w:ascii="Tahoma" w:hAnsi="Tahoma" w:cs="Tahoma"/>
          <w:b/>
          <w:sz w:val="22"/>
          <w:szCs w:val="22"/>
        </w:rPr>
      </w:pPr>
    </w:p>
    <w:p w:rsidR="00AA238F" w:rsidRPr="00AA238F" w:rsidRDefault="00AA238F" w:rsidP="00AA238F">
      <w:pPr>
        <w:rPr>
          <w:rFonts w:ascii="Tahoma" w:hAnsi="Tahoma" w:cs="Tahoma"/>
          <w:b/>
          <w:sz w:val="22"/>
          <w:szCs w:val="22"/>
        </w:rPr>
      </w:pPr>
    </w:p>
    <w:p w:rsidR="00680525" w:rsidRPr="00AA238F" w:rsidRDefault="00680525" w:rsidP="00680525">
      <w:pPr>
        <w:jc w:val="center"/>
        <w:rPr>
          <w:rFonts w:ascii="Tahoma" w:hAnsi="Tahoma" w:cs="Tahoma"/>
          <w:b/>
          <w:shadow/>
          <w:sz w:val="22"/>
          <w:szCs w:val="22"/>
          <w:lang w:val="pt-BR"/>
        </w:rPr>
      </w:pPr>
      <w:r w:rsidRPr="00AA238F">
        <w:rPr>
          <w:rFonts w:ascii="Tahoma" w:hAnsi="Tahoma" w:cs="Tahoma"/>
          <w:b/>
          <w:shadow/>
          <w:sz w:val="22"/>
          <w:szCs w:val="22"/>
          <w:lang w:val="pt-BR"/>
        </w:rPr>
        <w:t>PRESIDENTE</w:t>
      </w:r>
    </w:p>
    <w:p w:rsidR="00680525" w:rsidRPr="00AA238F" w:rsidRDefault="00680525" w:rsidP="00680525">
      <w:pPr>
        <w:ind w:firstLine="708"/>
        <w:rPr>
          <w:rFonts w:ascii="Tahoma" w:hAnsi="Tahoma" w:cs="Tahoma"/>
          <w:b/>
          <w:shadow/>
          <w:sz w:val="22"/>
          <w:szCs w:val="22"/>
          <w:lang w:val="pt-BR"/>
        </w:rPr>
      </w:pPr>
    </w:p>
    <w:p w:rsidR="00680525" w:rsidRPr="00AA238F" w:rsidRDefault="00680525" w:rsidP="00680525">
      <w:pPr>
        <w:ind w:firstLine="708"/>
        <w:rPr>
          <w:rFonts w:ascii="Tahoma" w:hAnsi="Tahoma" w:cs="Tahoma"/>
          <w:b/>
          <w:shadow/>
          <w:sz w:val="22"/>
          <w:szCs w:val="22"/>
          <w:lang w:val="pt-BR"/>
        </w:rPr>
      </w:pPr>
      <w:r w:rsidRPr="00AA238F">
        <w:rPr>
          <w:rFonts w:ascii="Tahoma" w:hAnsi="Tahoma" w:cs="Tahoma"/>
          <w:b/>
          <w:shadow/>
          <w:sz w:val="22"/>
          <w:szCs w:val="22"/>
          <w:lang w:val="pt-BR"/>
        </w:rPr>
        <w:t xml:space="preserve">VOCAL           </w:t>
      </w:r>
      <w:r w:rsidRPr="00AA238F">
        <w:rPr>
          <w:rFonts w:ascii="Tahoma" w:hAnsi="Tahoma" w:cs="Tahoma"/>
          <w:b/>
          <w:shadow/>
          <w:sz w:val="22"/>
          <w:szCs w:val="22"/>
          <w:lang w:val="pt-BR"/>
        </w:rPr>
        <w:tab/>
      </w:r>
      <w:r w:rsidRPr="00AA238F">
        <w:rPr>
          <w:rFonts w:ascii="Tahoma" w:hAnsi="Tahoma" w:cs="Tahoma"/>
          <w:b/>
          <w:shadow/>
          <w:sz w:val="22"/>
          <w:szCs w:val="22"/>
          <w:lang w:val="pt-BR"/>
        </w:rPr>
        <w:tab/>
        <w:t xml:space="preserve">                                                                 VOCAL</w:t>
      </w:r>
    </w:p>
    <w:p w:rsidR="00680525" w:rsidRPr="00AA238F" w:rsidRDefault="00680525" w:rsidP="00680525">
      <w:pPr>
        <w:rPr>
          <w:rFonts w:ascii="Tahoma" w:hAnsi="Tahoma" w:cs="Tahoma"/>
          <w:sz w:val="22"/>
          <w:szCs w:val="22"/>
          <w:lang w:val="pt-BR"/>
        </w:rPr>
      </w:pPr>
    </w:p>
    <w:p w:rsidR="00680525" w:rsidRPr="00AA238F" w:rsidRDefault="00680525" w:rsidP="00680525">
      <w:pPr>
        <w:rPr>
          <w:rFonts w:ascii="Tahoma" w:hAnsi="Tahoma" w:cs="Tahoma"/>
          <w:sz w:val="22"/>
          <w:szCs w:val="22"/>
          <w:lang w:val="pt-BR"/>
        </w:rPr>
      </w:pPr>
    </w:p>
    <w:p w:rsidR="00680525" w:rsidRPr="00AA238F" w:rsidRDefault="00680525" w:rsidP="00680525">
      <w:pPr>
        <w:jc w:val="both"/>
        <w:rPr>
          <w:rFonts w:ascii="Tahoma" w:hAnsi="Tahoma" w:cs="Tahoma"/>
          <w:sz w:val="22"/>
          <w:szCs w:val="22"/>
          <w:lang w:val="pt-BR"/>
        </w:rPr>
      </w:pPr>
      <w:r w:rsidRPr="00AA238F">
        <w:rPr>
          <w:rFonts w:ascii="Tahoma" w:hAnsi="Tahoma" w:cs="Tahoma"/>
          <w:sz w:val="22"/>
          <w:szCs w:val="22"/>
          <w:lang w:val="pt-BR"/>
        </w:rPr>
        <w:t>ss.</w:t>
      </w:r>
    </w:p>
    <w:p w:rsidR="00680525" w:rsidRPr="00AA238F" w:rsidRDefault="00680525" w:rsidP="00680525">
      <w:pPr>
        <w:pStyle w:val="Textoindependiente21"/>
        <w:tabs>
          <w:tab w:val="left" w:pos="5250"/>
        </w:tabs>
        <w:rPr>
          <w:rFonts w:cs="Tahoma"/>
          <w:szCs w:val="22"/>
          <w:lang w:val="pt-BR"/>
        </w:rPr>
      </w:pPr>
      <w:r w:rsidRPr="00AA238F">
        <w:rPr>
          <w:rFonts w:cs="Tahoma"/>
          <w:szCs w:val="22"/>
          <w:lang w:val="pt-BR"/>
        </w:rPr>
        <w:t>Navas Rondón.</w:t>
      </w:r>
    </w:p>
    <w:p w:rsidR="00680525" w:rsidRPr="00AA238F" w:rsidRDefault="00680525" w:rsidP="00680525">
      <w:pPr>
        <w:pStyle w:val="Textoindependiente21"/>
        <w:tabs>
          <w:tab w:val="left" w:pos="5250"/>
        </w:tabs>
        <w:rPr>
          <w:rFonts w:cs="Tahoma"/>
          <w:szCs w:val="22"/>
          <w:lang w:val="pt-BR"/>
        </w:rPr>
      </w:pPr>
      <w:r w:rsidRPr="00AA238F">
        <w:rPr>
          <w:rFonts w:cs="Tahoma"/>
          <w:szCs w:val="22"/>
        </w:rPr>
        <w:t>Ramírez Maynetto.</w:t>
      </w:r>
    </w:p>
    <w:p w:rsidR="001D5C36" w:rsidRPr="00AA238F" w:rsidRDefault="00680525" w:rsidP="00AA238F">
      <w:pPr>
        <w:pStyle w:val="Textoindependiente21"/>
        <w:tabs>
          <w:tab w:val="left" w:pos="5250"/>
        </w:tabs>
        <w:rPr>
          <w:rFonts w:cs="Tahoma"/>
          <w:szCs w:val="22"/>
          <w:lang w:val="pt-BR"/>
        </w:rPr>
      </w:pPr>
      <w:r w:rsidRPr="00AA238F">
        <w:rPr>
          <w:rFonts w:cs="Tahoma"/>
          <w:szCs w:val="22"/>
          <w:lang w:val="pt-BR"/>
        </w:rPr>
        <w:t>Basulto Liewald.</w:t>
      </w:r>
    </w:p>
    <w:sectPr w:rsidR="001D5C36" w:rsidRPr="00AA238F"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42C" w:rsidRDefault="00B5642C" w:rsidP="00680525">
      <w:r>
        <w:separator/>
      </w:r>
    </w:p>
  </w:endnote>
  <w:endnote w:type="continuationSeparator" w:id="1">
    <w:p w:rsidR="00B5642C" w:rsidRDefault="00B5642C" w:rsidP="00680525">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9068BE">
            <w:pPr>
              <w:pStyle w:val="Piedepgina"/>
              <w:jc w:val="center"/>
            </w:pPr>
            <w:r>
              <w:t xml:space="preserve">Página </w:t>
            </w:r>
            <w:r w:rsidR="002C7862">
              <w:rPr>
                <w:b/>
              </w:rPr>
              <w:fldChar w:fldCharType="begin"/>
            </w:r>
            <w:r>
              <w:rPr>
                <w:b/>
              </w:rPr>
              <w:instrText>PAGE</w:instrText>
            </w:r>
            <w:r w:rsidR="002C7862">
              <w:rPr>
                <w:b/>
              </w:rPr>
              <w:fldChar w:fldCharType="separate"/>
            </w:r>
            <w:r w:rsidR="00F84B39">
              <w:rPr>
                <w:b/>
                <w:noProof/>
              </w:rPr>
              <w:t>1</w:t>
            </w:r>
            <w:r w:rsidR="002C7862">
              <w:rPr>
                <w:b/>
              </w:rPr>
              <w:fldChar w:fldCharType="end"/>
            </w:r>
            <w:r>
              <w:t xml:space="preserve"> de </w:t>
            </w:r>
            <w:r w:rsidR="002C7862">
              <w:rPr>
                <w:b/>
              </w:rPr>
              <w:fldChar w:fldCharType="begin"/>
            </w:r>
            <w:r>
              <w:rPr>
                <w:b/>
              </w:rPr>
              <w:instrText>NUMPAGES</w:instrText>
            </w:r>
            <w:r w:rsidR="002C7862">
              <w:rPr>
                <w:b/>
              </w:rPr>
              <w:fldChar w:fldCharType="separate"/>
            </w:r>
            <w:r w:rsidR="00F84B39">
              <w:rPr>
                <w:b/>
                <w:noProof/>
              </w:rPr>
              <w:t>5</w:t>
            </w:r>
            <w:r w:rsidR="002C7862">
              <w:rPr>
                <w:b/>
              </w:rPr>
              <w:fldChar w:fldCharType="end"/>
            </w:r>
          </w:p>
        </w:sdtContent>
      </w:sdt>
    </w:sdtContent>
  </w:sdt>
  <w:p w:rsidR="0035353E" w:rsidRDefault="00B5642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42C" w:rsidRDefault="00B5642C" w:rsidP="00680525">
      <w:r>
        <w:separator/>
      </w:r>
    </w:p>
  </w:footnote>
  <w:footnote w:type="continuationSeparator" w:id="1">
    <w:p w:rsidR="00B5642C" w:rsidRDefault="00B5642C" w:rsidP="006805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39" w:rsidRDefault="00F84B39" w:rsidP="00F84B39">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F84B39" w:rsidRDefault="00F84B39" w:rsidP="00F84B39">
    <w:pPr>
      <w:pStyle w:val="Encabezado"/>
      <w:rPr>
        <w:noProof/>
      </w:rPr>
    </w:pPr>
  </w:p>
  <w:p w:rsidR="00F84B39" w:rsidRDefault="00F84B39" w:rsidP="00F84B39">
    <w:pPr>
      <w:pStyle w:val="Encabezado"/>
      <w:rPr>
        <w:noProof/>
      </w:rPr>
    </w:pPr>
  </w:p>
  <w:p w:rsidR="00F84B39" w:rsidRDefault="00F84B39" w:rsidP="00F84B39">
    <w:pPr>
      <w:pStyle w:val="Encabezado"/>
      <w:rPr>
        <w:noProof/>
      </w:rPr>
    </w:pPr>
  </w:p>
  <w:p w:rsidR="00F84B39" w:rsidRDefault="00F84B39" w:rsidP="00F84B39">
    <w:pPr>
      <w:pStyle w:val="Encabezado"/>
      <w:jc w:val="center"/>
    </w:pPr>
    <w:r>
      <w:rPr>
        <w:rFonts w:ascii="Monotype Corsiva" w:hAnsi="Monotype Corsiva"/>
        <w:b/>
        <w:sz w:val="44"/>
        <w:szCs w:val="44"/>
      </w:rPr>
      <w:t xml:space="preserve">Resolución Nº   </w:t>
    </w:r>
    <w:r>
      <w:rPr>
        <w:rFonts w:ascii="Tahoma" w:hAnsi="Tahoma" w:cs="Tahoma"/>
        <w:b/>
        <w:sz w:val="44"/>
        <w:szCs w:val="44"/>
      </w:rPr>
      <w:t>905-2011-TC-S1</w:t>
    </w:r>
  </w:p>
  <w:p w:rsidR="00F84B39" w:rsidRDefault="00F84B3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502" w:hanging="360"/>
      </w:pPr>
      <w:rPr>
        <w:rFonts w:ascii="Tahoma" w:hAnsi="Tahoma" w:cs="Tahoma" w:hint="default"/>
        <w:b/>
        <w:i w:val="0"/>
        <w:sz w:val="22"/>
        <w:szCs w:val="22"/>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2">
    <w:nsid w:val="0FB962BC"/>
    <w:multiLevelType w:val="hybridMultilevel"/>
    <w:tmpl w:val="36D600A0"/>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3">
    <w:nsid w:val="16FC0361"/>
    <w:multiLevelType w:val="hybridMultilevel"/>
    <w:tmpl w:val="711A8A4E"/>
    <w:lvl w:ilvl="0" w:tplc="7D4EB756">
      <w:start w:val="1"/>
      <w:numFmt w:val="decimal"/>
      <w:lvlText w:val="%1."/>
      <w:lvlJc w:val="left"/>
      <w:pPr>
        <w:ind w:left="720" w:hanging="360"/>
      </w:pPr>
      <w:rPr>
        <w:rFonts w:ascii="Tahoma" w:hAnsi="Tahoma" w:cs="Tahoma" w:hint="default"/>
        <w:b/>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32456E8"/>
    <w:multiLevelType w:val="hybridMultilevel"/>
    <w:tmpl w:val="981AC1CC"/>
    <w:lvl w:ilvl="0" w:tplc="4B0A20F0">
      <w:start w:val="1"/>
      <w:numFmt w:val="decimal"/>
      <w:lvlText w:val="%1."/>
      <w:lvlJc w:val="left"/>
      <w:pPr>
        <w:ind w:left="360" w:hanging="360"/>
      </w:pPr>
      <w:rPr>
        <w:rFonts w:hint="default"/>
        <w:b/>
        <w:sz w:val="20"/>
        <w:szCs w:val="2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49C83885"/>
    <w:multiLevelType w:val="hybridMultilevel"/>
    <w:tmpl w:val="F566D760"/>
    <w:lvl w:ilvl="0" w:tplc="0C0A0001">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7">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53966D03"/>
    <w:multiLevelType w:val="hybridMultilevel"/>
    <w:tmpl w:val="6CB4BA48"/>
    <w:lvl w:ilvl="0" w:tplc="D95AD4BE">
      <w:start w:val="1"/>
      <w:numFmt w:val="upperRoman"/>
      <w:lvlText w:val="%1."/>
      <w:lvlJc w:val="left"/>
      <w:pPr>
        <w:ind w:left="1080" w:hanging="72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5D8F128C"/>
    <w:multiLevelType w:val="hybridMultilevel"/>
    <w:tmpl w:val="6D084512"/>
    <w:lvl w:ilvl="0" w:tplc="0C0A0001">
      <w:start w:val="1"/>
      <w:numFmt w:val="bullet"/>
      <w:lvlText w:val=""/>
      <w:lvlJc w:val="left"/>
      <w:pPr>
        <w:tabs>
          <w:tab w:val="num" w:pos="340"/>
        </w:tabs>
        <w:ind w:left="340" w:hanging="340"/>
      </w:pPr>
      <w:rPr>
        <w:rFonts w:ascii="Symbol" w:hAnsi="Symbol"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0">
    <w:nsid w:val="5FDC570C"/>
    <w:multiLevelType w:val="hybridMultilevel"/>
    <w:tmpl w:val="4C80291E"/>
    <w:lvl w:ilvl="0" w:tplc="68225D50">
      <w:start w:val="2"/>
      <w:numFmt w:val="upp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1">
    <w:nsid w:val="63080096"/>
    <w:multiLevelType w:val="hybridMultilevel"/>
    <w:tmpl w:val="CA800978"/>
    <w:lvl w:ilvl="0" w:tplc="B82E33B2">
      <w:start w:val="1"/>
      <w:numFmt w:val="decimal"/>
      <w:lvlText w:val="%1."/>
      <w:lvlJc w:val="left"/>
      <w:pPr>
        <w:ind w:left="1440" w:hanging="360"/>
      </w:pPr>
      <w:rPr>
        <w:rFonts w:hint="default"/>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2">
    <w:nsid w:val="77500BCF"/>
    <w:multiLevelType w:val="hybridMultilevel"/>
    <w:tmpl w:val="E43A4BC0"/>
    <w:lvl w:ilvl="0" w:tplc="0C0A0001">
      <w:start w:val="1"/>
      <w:numFmt w:val="bullet"/>
      <w:lvlText w:val=""/>
      <w:lvlJc w:val="left"/>
      <w:pPr>
        <w:ind w:left="1260" w:hanging="360"/>
      </w:pPr>
      <w:rPr>
        <w:rFonts w:ascii="Symbol" w:hAnsi="Symbol" w:hint="default"/>
      </w:rPr>
    </w:lvl>
    <w:lvl w:ilvl="1" w:tplc="0C0A0001">
      <w:start w:val="1"/>
      <w:numFmt w:val="bullet"/>
      <w:lvlText w:val=""/>
      <w:lvlJc w:val="left"/>
      <w:pPr>
        <w:ind w:left="1980" w:hanging="360"/>
      </w:pPr>
      <w:rPr>
        <w:rFonts w:ascii="Symbol" w:hAnsi="Symbol" w:hint="default"/>
      </w:rPr>
    </w:lvl>
    <w:lvl w:ilvl="2" w:tplc="0C0A0005">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num w:numId="1">
    <w:abstractNumId w:val="7"/>
  </w:num>
  <w:num w:numId="2">
    <w:abstractNumId w:val="5"/>
  </w:num>
  <w:num w:numId="3">
    <w:abstractNumId w:val="8"/>
  </w:num>
  <w:num w:numId="4">
    <w:abstractNumId w:val="1"/>
  </w:num>
  <w:num w:numId="5">
    <w:abstractNumId w:val="9"/>
  </w:num>
  <w:num w:numId="6">
    <w:abstractNumId w:val="2"/>
  </w:num>
  <w:num w:numId="7">
    <w:abstractNumId w:val="10"/>
  </w:num>
  <w:num w:numId="8">
    <w:abstractNumId w:val="6"/>
  </w:num>
  <w:num w:numId="9">
    <w:abstractNumId w:val="3"/>
  </w:num>
  <w:num w:numId="10">
    <w:abstractNumId w:val="12"/>
  </w:num>
  <w:num w:numId="11">
    <w:abstractNumId w:val="0"/>
  </w:num>
  <w:num w:numId="12">
    <w:abstractNumId w:val="4"/>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680525"/>
    <w:rsid w:val="000A6D3B"/>
    <w:rsid w:val="00196655"/>
    <w:rsid w:val="001E464D"/>
    <w:rsid w:val="002C7862"/>
    <w:rsid w:val="00496AD0"/>
    <w:rsid w:val="00680525"/>
    <w:rsid w:val="009068BE"/>
    <w:rsid w:val="009F7EC3"/>
    <w:rsid w:val="00AA238F"/>
    <w:rsid w:val="00B5642C"/>
    <w:rsid w:val="00F84B3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525"/>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680525"/>
    <w:pPr>
      <w:spacing w:after="120"/>
    </w:pPr>
    <w:rPr>
      <w:sz w:val="16"/>
      <w:szCs w:val="16"/>
      <w:lang w:val="es-PE"/>
    </w:rPr>
  </w:style>
  <w:style w:type="character" w:customStyle="1" w:styleId="Textoindependiente3Car">
    <w:name w:val="Texto independiente 3 Car"/>
    <w:basedOn w:val="Fuentedeprrafopredeter"/>
    <w:link w:val="Textoindependiente3"/>
    <w:rsid w:val="00680525"/>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680525"/>
    <w:pPr>
      <w:jc w:val="both"/>
    </w:pPr>
    <w:rPr>
      <w:rFonts w:ascii="Tahoma" w:hAnsi="Tahoma"/>
      <w:sz w:val="22"/>
      <w:szCs w:val="20"/>
    </w:rPr>
  </w:style>
  <w:style w:type="paragraph" w:styleId="Prrafodelista">
    <w:name w:val="List Paragraph"/>
    <w:basedOn w:val="Normal"/>
    <w:uiPriority w:val="99"/>
    <w:qFormat/>
    <w:rsid w:val="00680525"/>
    <w:pPr>
      <w:widowControl w:val="0"/>
      <w:suppressAutoHyphens/>
      <w:ind w:left="708"/>
    </w:pPr>
    <w:rPr>
      <w:szCs w:val="20"/>
      <w:lang w:val="es-ES_tradnl"/>
    </w:rPr>
  </w:style>
  <w:style w:type="paragraph" w:styleId="Piedepgina">
    <w:name w:val="footer"/>
    <w:basedOn w:val="Normal"/>
    <w:link w:val="PiedepginaCar"/>
    <w:uiPriority w:val="99"/>
    <w:unhideWhenUsed/>
    <w:rsid w:val="00680525"/>
    <w:pPr>
      <w:tabs>
        <w:tab w:val="center" w:pos="4252"/>
        <w:tab w:val="right" w:pos="8504"/>
      </w:tabs>
    </w:pPr>
  </w:style>
  <w:style w:type="character" w:customStyle="1" w:styleId="PiedepginaCar">
    <w:name w:val="Pie de página Car"/>
    <w:basedOn w:val="Fuentedeprrafopredeter"/>
    <w:link w:val="Piedepgina"/>
    <w:uiPriority w:val="99"/>
    <w:rsid w:val="00680525"/>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 Car2 Car1 Car, Car Car Car, Car1,Car1 Car Car,Car1 Car,Texto independiente2"/>
    <w:basedOn w:val="Normal"/>
    <w:link w:val="TextonotapieCar"/>
    <w:rsid w:val="00680525"/>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 Car1 Car1"/>
    <w:basedOn w:val="Fuentedeprrafopredeter"/>
    <w:link w:val="Textonotapie"/>
    <w:rsid w:val="00680525"/>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680525"/>
    <w:rPr>
      <w:rFonts w:cs="Times New Roman"/>
      <w:vertAlign w:val="superscript"/>
    </w:rPr>
  </w:style>
  <w:style w:type="paragraph" w:styleId="Sangradetextonormal">
    <w:name w:val="Body Text Indent"/>
    <w:basedOn w:val="Normal"/>
    <w:link w:val="SangradetextonormalCar"/>
    <w:uiPriority w:val="99"/>
    <w:rsid w:val="00680525"/>
    <w:pPr>
      <w:spacing w:after="120"/>
      <w:ind w:left="283"/>
    </w:pPr>
  </w:style>
  <w:style w:type="character" w:customStyle="1" w:styleId="SangradetextonormalCar">
    <w:name w:val="Sangría de texto normal Car"/>
    <w:basedOn w:val="Fuentedeprrafopredeter"/>
    <w:link w:val="Sangradetextonormal"/>
    <w:uiPriority w:val="99"/>
    <w:rsid w:val="00680525"/>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680525"/>
    <w:pPr>
      <w:spacing w:after="120"/>
    </w:pPr>
  </w:style>
  <w:style w:type="character" w:customStyle="1" w:styleId="TextoindependienteCar">
    <w:name w:val="Texto independiente Car"/>
    <w:basedOn w:val="Fuentedeprrafopredeter"/>
    <w:link w:val="Textoindependiente"/>
    <w:uiPriority w:val="99"/>
    <w:rsid w:val="00680525"/>
    <w:rPr>
      <w:rFonts w:ascii="Times New Roman" w:eastAsia="Times New Roman" w:hAnsi="Times New Roman" w:cs="Times New Roman"/>
      <w:sz w:val="24"/>
      <w:szCs w:val="24"/>
      <w:lang w:eastAsia="es-ES"/>
    </w:rPr>
  </w:style>
  <w:style w:type="paragraph" w:customStyle="1" w:styleId="p1">
    <w:name w:val="p1"/>
    <w:basedOn w:val="Normal"/>
    <w:rsid w:val="00680525"/>
    <w:pPr>
      <w:widowControl w:val="0"/>
      <w:tabs>
        <w:tab w:val="left" w:pos="16640"/>
      </w:tabs>
      <w:suppressAutoHyphens/>
      <w:spacing w:line="240" w:lineRule="atLeast"/>
      <w:ind w:left="7600"/>
      <w:jc w:val="both"/>
    </w:pPr>
    <w:rPr>
      <w:rFonts w:ascii="Times" w:hAnsi="Times"/>
      <w:szCs w:val="20"/>
      <w:lang w:eastAsia="ar-SA"/>
    </w:rPr>
  </w:style>
  <w:style w:type="table" w:styleId="Sombreadoclaro-nfasis4">
    <w:name w:val="Light Shading Accent 4"/>
    <w:basedOn w:val="Tablanormal"/>
    <w:uiPriority w:val="60"/>
    <w:rsid w:val="00680525"/>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Lista3">
    <w:name w:val="List 3"/>
    <w:basedOn w:val="Normal"/>
    <w:uiPriority w:val="99"/>
    <w:unhideWhenUsed/>
    <w:rsid w:val="00AA238F"/>
    <w:pPr>
      <w:spacing w:after="200" w:line="276" w:lineRule="auto"/>
      <w:ind w:left="849" w:hanging="283"/>
      <w:contextualSpacing/>
    </w:pPr>
    <w:rPr>
      <w:rFonts w:ascii="Calibri" w:eastAsia="Calibri" w:hAnsi="Calibri"/>
      <w:sz w:val="22"/>
      <w:szCs w:val="22"/>
      <w:lang w:eastAsia="en-US"/>
    </w:rPr>
  </w:style>
  <w:style w:type="paragraph" w:styleId="Encabezado">
    <w:name w:val="header"/>
    <w:aliases w:val="maria,h"/>
    <w:basedOn w:val="Normal"/>
    <w:link w:val="EncabezadoCar"/>
    <w:uiPriority w:val="99"/>
    <w:semiHidden/>
    <w:unhideWhenUsed/>
    <w:rsid w:val="00F84B39"/>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F84B39"/>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84228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1806</Words>
  <Characters>9936</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3</cp:revision>
  <cp:lastPrinted>2011-05-30T17:17:00Z</cp:lastPrinted>
  <dcterms:created xsi:type="dcterms:W3CDTF">2011-05-30T16:56:00Z</dcterms:created>
  <dcterms:modified xsi:type="dcterms:W3CDTF">2011-06-17T15:47:00Z</dcterms:modified>
</cp:coreProperties>
</file>